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AB76D3" w14:textId="481AD3AE" w:rsidR="00F54C3B" w:rsidRDefault="00F54C3B" w:rsidP="007C3D7D">
      <w:pPr>
        <w:spacing w:after="0" w:line="240" w:lineRule="auto"/>
        <w:rPr>
          <w:b/>
          <w:bCs/>
          <w:sz w:val="52"/>
          <w:szCs w:val="52"/>
        </w:rPr>
      </w:pPr>
      <w:r>
        <w:rPr>
          <w:b/>
          <w:bCs/>
          <w:noProof/>
          <w:sz w:val="52"/>
          <w:szCs w:val="52"/>
        </w:rPr>
        <mc:AlternateContent>
          <mc:Choice Requires="wps">
            <w:drawing>
              <wp:anchor distT="0" distB="0" distL="114300" distR="114300" simplePos="0" relativeHeight="251658240" behindDoc="0" locked="0" layoutInCell="1" allowOverlap="1" wp14:anchorId="00214925" wp14:editId="5959A26F">
                <wp:simplePos x="0" y="0"/>
                <wp:positionH relativeFrom="column">
                  <wp:posOffset>-623570</wp:posOffset>
                </wp:positionH>
                <wp:positionV relativeFrom="paragraph">
                  <wp:posOffset>-241935</wp:posOffset>
                </wp:positionV>
                <wp:extent cx="7581900" cy="552132"/>
                <wp:effectExtent l="57150" t="19050" r="57150" b="95885"/>
                <wp:wrapNone/>
                <wp:docPr id="1" name="Rectangle 1"/>
                <wp:cNvGraphicFramePr/>
                <a:graphic xmlns:a="http://schemas.openxmlformats.org/drawingml/2006/main">
                  <a:graphicData uri="http://schemas.microsoft.com/office/word/2010/wordprocessingShape">
                    <wps:wsp>
                      <wps:cNvSpPr/>
                      <wps:spPr>
                        <a:xfrm>
                          <a:off x="0" y="0"/>
                          <a:ext cx="7581900" cy="552132"/>
                        </a:xfrm>
                        <a:prstGeom prst="rect">
                          <a:avLst/>
                        </a:prstGeom>
                        <a:ln>
                          <a:noFill/>
                        </a:ln>
                        <a:effectLst>
                          <a:outerShdw blurRad="50800" dist="38100" dir="5400000" algn="t"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2E97F88B" w14:textId="7DF00A8F" w:rsidR="007871EF" w:rsidRPr="009E5D75" w:rsidRDefault="008A1E59" w:rsidP="007871EF">
                            <w:pPr>
                              <w:spacing w:after="0" w:line="240" w:lineRule="auto"/>
                              <w:jc w:val="center"/>
                              <w:rPr>
                                <w:b/>
                                <w:bCs/>
                                <w:color w:val="FFFFFF" w:themeColor="background1"/>
                                <w:sz w:val="44"/>
                                <w:szCs w:val="44"/>
                              </w:rPr>
                            </w:pPr>
                            <w:r>
                              <w:rPr>
                                <w:b/>
                                <w:bCs/>
                                <w:color w:val="FFFFFF" w:themeColor="background1"/>
                                <w:sz w:val="44"/>
                                <w:szCs w:val="44"/>
                              </w:rPr>
                              <w:t>Role Profile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214925" id="Rectangle 1" o:spid="_x0000_s1026" style="position:absolute;margin-left:-49.1pt;margin-top:-19.05pt;width:597pt;height:43.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" fillcolor="#005eb8 [3204]" stroked="f" strokeweight="1pt">
                <v:shadow on="t" color="black" opacity="26214f" origin=",-.5" offset="0,3pt"/>
                <v:textbox>
                  <w:txbxContent>
                    <w:p w14:paraId="2E97F88B" w14:textId="7DF00A8F" w:rsidR="007871EF" w:rsidRPr="009E5D75" w:rsidRDefault="008A1E59" w:rsidP="007871EF">
                      <w:pPr>
                        <w:spacing w:after="0" w:line="240" w:lineRule="auto"/>
                        <w:jc w:val="center"/>
                        <w:rPr>
                          <w:b/>
                          <w:bCs/>
                          <w:color w:val="FFFFFF" w:themeColor="background1"/>
                          <w:sz w:val="44"/>
                          <w:szCs w:val="44"/>
                        </w:rPr>
                      </w:pPr>
                      <w:r>
                        <w:rPr>
                          <w:b/>
                          <w:bCs/>
                          <w:color w:val="FFFFFF" w:themeColor="background1"/>
                          <w:sz w:val="44"/>
                          <w:szCs w:val="44"/>
                        </w:rPr>
                        <w:t>Role Profile</w:t>
                      </w:r>
                    </w:p>
                  </w:txbxContent>
                </v:textbox>
              </v:rect>
            </w:pict>
          </mc:Fallback>
        </mc:AlternateContent>
      </w:r>
    </w:p>
    <w:tbl>
      <w:tblPr>
        <w:tblStyle w:val="TableGrid"/>
        <w:tblW w:w="9736" w:type="dxa"/>
        <w:tblBorders>
          <w:top w:val="single" w:sz="8" w:space="0" w:color="FFFFFF" w:themeColor="background2"/>
          <w:left w:val="single" w:sz="8" w:space="0" w:color="FFFFFF" w:themeColor="background2"/>
          <w:bottom w:val="single" w:sz="8" w:space="0" w:color="FFFFFF" w:themeColor="background2"/>
          <w:right w:val="single" w:sz="8" w:space="0" w:color="FFFFFF" w:themeColor="background2"/>
          <w:insideH w:val="single" w:sz="8" w:space="0" w:color="FFFFFF" w:themeColor="background2"/>
          <w:insideV w:val="single" w:sz="8" w:space="0" w:color="FFFFFF" w:themeColor="background2"/>
        </w:tblBorders>
        <w:tblCellMar>
          <w:top w:w="142" w:type="dxa"/>
          <w:left w:w="142" w:type="dxa"/>
          <w:bottom w:w="142" w:type="dxa"/>
          <w:right w:w="142" w:type="dxa"/>
        </w:tblCellMar>
        <w:tblLook w:val="04A0" w:firstRow="1" w:lastRow="0" w:firstColumn="1" w:lastColumn="0" w:noHBand="0" w:noVBand="1"/>
      </w:tblPr>
      <w:tblGrid>
        <w:gridCol w:w="1940"/>
        <w:gridCol w:w="2410"/>
        <w:gridCol w:w="1916"/>
        <w:gridCol w:w="3470"/>
      </w:tblGrid>
      <w:tr w:rsidR="00A06DBE" w14:paraId="3F19E83B" w14:textId="2DF18B3A" w:rsidTr="00FD09C5">
        <w:trPr>
          <w:trHeight w:val="20"/>
        </w:trPr>
        <w:tc>
          <w:tcPr>
            <w:tcW w:w="1940" w:type="dxa"/>
            <w:tcBorders>
              <w:top w:val="single" w:sz="36" w:space="0" w:color="FFFFFF" w:themeColor="background2"/>
              <w:left w:val="single" w:sz="36" w:space="0" w:color="FFFFFF" w:themeColor="background2"/>
              <w:bottom w:val="single" w:sz="48" w:space="0" w:color="FFFFFF" w:themeColor="background2"/>
              <w:right w:val="single" w:sz="36" w:space="0" w:color="FFFFFF" w:themeColor="background2"/>
            </w:tcBorders>
            <w:shd w:val="clear" w:color="auto" w:fill="00A499" w:themeFill="accent5"/>
            <w:vAlign w:val="center"/>
          </w:tcPr>
          <w:p w14:paraId="7068BFEC" w14:textId="50DB878F" w:rsidR="00BC0749" w:rsidRPr="00BC0749" w:rsidRDefault="00BC0749" w:rsidP="73002DF8">
            <w:pPr>
              <w:rPr>
                <w:b/>
                <w:bCs/>
                <w:color w:val="FFFFFF" w:themeColor="background2"/>
              </w:rPr>
            </w:pPr>
            <w:r w:rsidRPr="73002DF8">
              <w:rPr>
                <w:b/>
                <w:bCs/>
                <w:color w:val="FFFFFF" w:themeColor="background2"/>
              </w:rPr>
              <w:t xml:space="preserve">Job </w:t>
            </w:r>
            <w:r w:rsidR="00F509EF" w:rsidRPr="73002DF8">
              <w:rPr>
                <w:b/>
                <w:bCs/>
                <w:color w:val="FFFFFF" w:themeColor="background2"/>
              </w:rPr>
              <w:t>t</w:t>
            </w:r>
            <w:r w:rsidRPr="73002DF8">
              <w:rPr>
                <w:b/>
                <w:bCs/>
                <w:color w:val="FFFFFF" w:themeColor="background2"/>
              </w:rPr>
              <w:t>itle:</w:t>
            </w:r>
            <w:r w:rsidR="00823C14" w:rsidRPr="73002DF8">
              <w:rPr>
                <w:b/>
                <w:bCs/>
                <w:color w:val="FFFFFF" w:themeColor="background2"/>
              </w:rPr>
              <w:t xml:space="preserve"> </w:t>
            </w:r>
          </w:p>
        </w:tc>
        <w:tc>
          <w:tcPr>
            <w:tcW w:w="2410" w:type="dxa"/>
            <w:tcBorders>
              <w:top w:val="single" w:sz="36" w:space="0" w:color="FFFFFF" w:themeColor="background2"/>
              <w:left w:val="single" w:sz="36" w:space="0" w:color="FFFFFF" w:themeColor="background2"/>
              <w:bottom w:val="single" w:sz="48" w:space="0" w:color="FFFFFF" w:themeColor="background2"/>
              <w:right w:val="single" w:sz="36" w:space="0" w:color="FFFFFF" w:themeColor="background2"/>
            </w:tcBorders>
            <w:shd w:val="clear" w:color="auto" w:fill="F2F2F2" w:themeFill="background2" w:themeFillShade="F2"/>
            <w:vAlign w:val="center"/>
          </w:tcPr>
          <w:p w14:paraId="09C8A3F5" w14:textId="29A761BE" w:rsidR="00B3691F" w:rsidRPr="00CA6A34" w:rsidRDefault="00B3691F" w:rsidP="00CA6A34">
            <w:pPr>
              <w:rPr>
                <w:color w:val="425563" w:themeColor="text1"/>
              </w:rPr>
            </w:pPr>
            <w:r w:rsidRPr="00CA6A34">
              <w:rPr>
                <w:color w:val="425563" w:themeColor="text1"/>
              </w:rPr>
              <w:t xml:space="preserve">Data </w:t>
            </w:r>
            <w:r w:rsidR="00B74AE3">
              <w:rPr>
                <w:color w:val="425563" w:themeColor="text1"/>
              </w:rPr>
              <w:t>Services</w:t>
            </w:r>
            <w:r w:rsidR="009B6800">
              <w:rPr>
                <w:color w:val="425563" w:themeColor="text1"/>
              </w:rPr>
              <w:t xml:space="preserve"> Coordinator</w:t>
            </w:r>
          </w:p>
          <w:p w14:paraId="5CD6E2F4" w14:textId="61111C0F" w:rsidR="00B3691F" w:rsidRPr="001A26D1" w:rsidRDefault="00B3691F" w:rsidP="00CA6A34">
            <w:pPr>
              <w:pStyle w:val="ListParagraph"/>
              <w:rPr>
                <w:color w:val="425563" w:themeColor="text1"/>
              </w:rPr>
            </w:pPr>
          </w:p>
        </w:tc>
        <w:tc>
          <w:tcPr>
            <w:tcW w:w="1916" w:type="dxa"/>
            <w:tcBorders>
              <w:top w:val="single" w:sz="36" w:space="0" w:color="FFFFFF" w:themeColor="background2"/>
              <w:left w:val="single" w:sz="36" w:space="0" w:color="FFFFFF" w:themeColor="background2"/>
              <w:bottom w:val="single" w:sz="48" w:space="0" w:color="FFFFFF" w:themeColor="background2"/>
              <w:right w:val="single" w:sz="36" w:space="0" w:color="FFFFFF" w:themeColor="background2"/>
            </w:tcBorders>
            <w:shd w:val="clear" w:color="auto" w:fill="00A499" w:themeFill="accent5"/>
            <w:vAlign w:val="center"/>
          </w:tcPr>
          <w:p w14:paraId="7D97AECD" w14:textId="4B6DEBEC" w:rsidR="00BC0749" w:rsidRPr="00F509EF" w:rsidRDefault="00BC0749" w:rsidP="007871EF">
            <w:pPr>
              <w:rPr>
                <w:b/>
                <w:bCs/>
                <w:color w:val="FFFFFF" w:themeColor="background1"/>
              </w:rPr>
            </w:pPr>
            <w:r w:rsidRPr="73002DF8">
              <w:rPr>
                <w:b/>
                <w:bCs/>
                <w:color w:val="FFFFFF" w:themeColor="background2"/>
              </w:rPr>
              <w:t>Level:</w:t>
            </w:r>
            <w:r w:rsidR="008D6643" w:rsidRPr="73002DF8">
              <w:rPr>
                <w:b/>
                <w:bCs/>
                <w:color w:val="FFFFFF" w:themeColor="background2"/>
              </w:rPr>
              <w:t xml:space="preserve"> </w:t>
            </w:r>
          </w:p>
        </w:tc>
        <w:tc>
          <w:tcPr>
            <w:tcW w:w="3470" w:type="dxa"/>
            <w:tcBorders>
              <w:top w:val="single" w:sz="36" w:space="0" w:color="FFFFFF" w:themeColor="background2"/>
              <w:left w:val="single" w:sz="36" w:space="0" w:color="FFFFFF" w:themeColor="background2"/>
              <w:bottom w:val="single" w:sz="48" w:space="0" w:color="FFFFFF" w:themeColor="background2"/>
              <w:right w:val="single" w:sz="36" w:space="0" w:color="FFFFFF" w:themeColor="background2"/>
            </w:tcBorders>
            <w:shd w:val="clear" w:color="auto" w:fill="F2F2F2" w:themeFill="background2" w:themeFillShade="F2"/>
            <w:vAlign w:val="center"/>
          </w:tcPr>
          <w:p w14:paraId="26770591" w14:textId="4D907F65" w:rsidR="00BC0749" w:rsidRPr="00B642BF" w:rsidRDefault="00B74AE3" w:rsidP="529B9EEB">
            <w:r>
              <w:t>TBC</w:t>
            </w:r>
          </w:p>
        </w:tc>
      </w:tr>
      <w:tr w:rsidR="00A06DBE" w14:paraId="72D8F519" w14:textId="77777777" w:rsidTr="00FD09C5">
        <w:trPr>
          <w:trHeight w:val="20"/>
        </w:trPr>
        <w:tc>
          <w:tcPr>
            <w:tcW w:w="1940" w:type="dxa"/>
            <w:tcBorders>
              <w:top w:val="single" w:sz="36" w:space="0" w:color="FFFFFF" w:themeColor="background2"/>
              <w:left w:val="single" w:sz="36" w:space="0" w:color="FFFFFF" w:themeColor="background2"/>
              <w:bottom w:val="single" w:sz="48" w:space="0" w:color="FFFFFF" w:themeColor="background2"/>
              <w:right w:val="single" w:sz="36" w:space="0" w:color="FFFFFF" w:themeColor="background2"/>
            </w:tcBorders>
            <w:shd w:val="clear" w:color="auto" w:fill="00A499" w:themeFill="accent5"/>
            <w:vAlign w:val="center"/>
          </w:tcPr>
          <w:p w14:paraId="720CF93D" w14:textId="1C8077C6" w:rsidR="00CA5E3C" w:rsidRPr="00F509EF" w:rsidRDefault="00CA5E3C" w:rsidP="007871EF">
            <w:pPr>
              <w:rPr>
                <w:b/>
                <w:bCs/>
                <w:color w:val="FFFFFF" w:themeColor="background1"/>
              </w:rPr>
            </w:pPr>
            <w:r w:rsidRPr="73002DF8">
              <w:rPr>
                <w:b/>
                <w:bCs/>
                <w:color w:val="FFFFFF" w:themeColor="background2"/>
              </w:rPr>
              <w:t>Function:</w:t>
            </w:r>
            <w:r w:rsidR="00823C14" w:rsidRPr="73002DF8">
              <w:rPr>
                <w:b/>
                <w:bCs/>
                <w:color w:val="FFFFFF" w:themeColor="background2"/>
              </w:rPr>
              <w:t xml:space="preserve"> </w:t>
            </w:r>
          </w:p>
        </w:tc>
        <w:tc>
          <w:tcPr>
            <w:tcW w:w="2410" w:type="dxa"/>
            <w:tcBorders>
              <w:top w:val="single" w:sz="36" w:space="0" w:color="FFFFFF" w:themeColor="background2"/>
              <w:left w:val="single" w:sz="36" w:space="0" w:color="FFFFFF" w:themeColor="background2"/>
              <w:bottom w:val="single" w:sz="48" w:space="0" w:color="FFFFFF" w:themeColor="background2"/>
              <w:right w:val="single" w:sz="36" w:space="0" w:color="FFFFFF" w:themeColor="background2"/>
            </w:tcBorders>
            <w:shd w:val="clear" w:color="auto" w:fill="F2F2F2" w:themeFill="background2" w:themeFillShade="F2"/>
            <w:vAlign w:val="center"/>
          </w:tcPr>
          <w:p w14:paraId="76C29CA8" w14:textId="254360BB" w:rsidR="00CA5E3C" w:rsidRDefault="00B73164" w:rsidP="007871EF">
            <w:pPr>
              <w:rPr>
                <w:color w:val="425563" w:themeColor="text1"/>
              </w:rPr>
            </w:pPr>
            <w:r>
              <w:rPr>
                <w:color w:val="425563" w:themeColor="text1"/>
              </w:rPr>
              <w:t>Delivery</w:t>
            </w:r>
          </w:p>
        </w:tc>
        <w:tc>
          <w:tcPr>
            <w:tcW w:w="1916" w:type="dxa"/>
            <w:tcBorders>
              <w:top w:val="single" w:sz="36" w:space="0" w:color="FFFFFF" w:themeColor="background2"/>
              <w:left w:val="single" w:sz="36" w:space="0" w:color="FFFFFF" w:themeColor="background2"/>
              <w:bottom w:val="single" w:sz="48" w:space="0" w:color="FFFFFF" w:themeColor="background2"/>
              <w:right w:val="single" w:sz="36" w:space="0" w:color="FFFFFF" w:themeColor="background2"/>
            </w:tcBorders>
            <w:shd w:val="clear" w:color="auto" w:fill="00A499" w:themeFill="accent5"/>
            <w:vAlign w:val="center"/>
          </w:tcPr>
          <w:p w14:paraId="2300D0D8" w14:textId="29F7A053" w:rsidR="00CA5E3C" w:rsidRPr="00F509EF" w:rsidRDefault="00CA5E3C" w:rsidP="007871EF">
            <w:pPr>
              <w:rPr>
                <w:b/>
                <w:bCs/>
                <w:color w:val="FFFFFF" w:themeColor="background1"/>
              </w:rPr>
            </w:pPr>
            <w:r>
              <w:rPr>
                <w:b/>
                <w:bCs/>
                <w:color w:val="FFFFFF" w:themeColor="background1"/>
              </w:rPr>
              <w:t>Type of role:</w:t>
            </w:r>
            <w:r w:rsidR="00823C14">
              <w:rPr>
                <w:b/>
                <w:bCs/>
                <w:color w:val="FFFFFF" w:themeColor="background1"/>
              </w:rPr>
              <w:t xml:space="preserve"> </w:t>
            </w:r>
          </w:p>
        </w:tc>
        <w:tc>
          <w:tcPr>
            <w:tcW w:w="3470" w:type="dxa"/>
            <w:tcBorders>
              <w:top w:val="single" w:sz="36" w:space="0" w:color="FFFFFF" w:themeColor="background2"/>
              <w:left w:val="single" w:sz="36" w:space="0" w:color="FFFFFF" w:themeColor="background2"/>
              <w:bottom w:val="single" w:sz="48" w:space="0" w:color="FFFFFF" w:themeColor="background2"/>
              <w:right w:val="single" w:sz="36" w:space="0" w:color="FFFFFF" w:themeColor="background2"/>
            </w:tcBorders>
            <w:shd w:val="clear" w:color="auto" w:fill="F2F2F2" w:themeFill="background2" w:themeFillShade="F2"/>
            <w:vAlign w:val="center"/>
          </w:tcPr>
          <w:p w14:paraId="7158B307" w14:textId="5889E911" w:rsidR="00CA5E3C" w:rsidRDefault="00FD696D" w:rsidP="529B9EEB">
            <w:r>
              <w:t>Permanent</w:t>
            </w:r>
          </w:p>
        </w:tc>
      </w:tr>
      <w:tr w:rsidR="00A06DBE" w14:paraId="0D8C0289" w14:textId="77777777" w:rsidTr="00FD09C5">
        <w:trPr>
          <w:trHeight w:val="20"/>
        </w:trPr>
        <w:tc>
          <w:tcPr>
            <w:tcW w:w="1940" w:type="dxa"/>
            <w:tcBorders>
              <w:top w:val="single" w:sz="36" w:space="0" w:color="FFFFFF" w:themeColor="background2"/>
              <w:left w:val="single" w:sz="36" w:space="0" w:color="FFFFFF" w:themeColor="background2"/>
              <w:bottom w:val="single" w:sz="48" w:space="0" w:color="FFFFFF" w:themeColor="background2"/>
              <w:right w:val="single" w:sz="36" w:space="0" w:color="FFFFFF" w:themeColor="background2"/>
            </w:tcBorders>
            <w:shd w:val="clear" w:color="auto" w:fill="00A499" w:themeFill="accent5"/>
            <w:vAlign w:val="center"/>
          </w:tcPr>
          <w:p w14:paraId="6AD29B1C" w14:textId="26A62CB1" w:rsidR="00CA5E3C" w:rsidRPr="00F509EF" w:rsidRDefault="00CA5E3C" w:rsidP="007871EF">
            <w:pPr>
              <w:rPr>
                <w:b/>
                <w:bCs/>
                <w:color w:val="FFFFFF" w:themeColor="background1"/>
              </w:rPr>
            </w:pPr>
            <w:r w:rsidRPr="73002DF8">
              <w:rPr>
                <w:b/>
                <w:bCs/>
                <w:color w:val="FFFFFF" w:themeColor="background2"/>
              </w:rPr>
              <w:t>Reporting to:</w:t>
            </w:r>
            <w:r w:rsidR="00823C14" w:rsidRPr="73002DF8">
              <w:rPr>
                <w:b/>
                <w:bCs/>
                <w:color w:val="FFFFFF" w:themeColor="background2"/>
              </w:rPr>
              <w:t xml:space="preserve"> </w:t>
            </w:r>
          </w:p>
        </w:tc>
        <w:tc>
          <w:tcPr>
            <w:tcW w:w="2410" w:type="dxa"/>
            <w:tcBorders>
              <w:top w:val="single" w:sz="36" w:space="0" w:color="FFFFFF" w:themeColor="background2"/>
              <w:left w:val="single" w:sz="36" w:space="0" w:color="FFFFFF" w:themeColor="background2"/>
              <w:bottom w:val="single" w:sz="48" w:space="0" w:color="FFFFFF" w:themeColor="background2"/>
              <w:right w:val="single" w:sz="36" w:space="0" w:color="FFFFFF" w:themeColor="background2"/>
            </w:tcBorders>
            <w:shd w:val="clear" w:color="auto" w:fill="F2F2F2" w:themeFill="background2" w:themeFillShade="F2"/>
            <w:vAlign w:val="center"/>
          </w:tcPr>
          <w:p w14:paraId="2C9563C7" w14:textId="7D7A5507" w:rsidR="00CA5E3C" w:rsidRDefault="009B6800" w:rsidP="007871EF">
            <w:pPr>
              <w:rPr>
                <w:color w:val="425563" w:themeColor="text1"/>
              </w:rPr>
            </w:pPr>
            <w:r>
              <w:rPr>
                <w:color w:val="425563" w:themeColor="text1"/>
              </w:rPr>
              <w:t>Rachel Fryatt</w:t>
            </w:r>
          </w:p>
        </w:tc>
        <w:tc>
          <w:tcPr>
            <w:tcW w:w="1916" w:type="dxa"/>
            <w:tcBorders>
              <w:top w:val="single" w:sz="36" w:space="0" w:color="FFFFFF" w:themeColor="background2"/>
              <w:left w:val="single" w:sz="36" w:space="0" w:color="FFFFFF" w:themeColor="background2"/>
              <w:bottom w:val="single" w:sz="48" w:space="0" w:color="FFFFFF" w:themeColor="background2"/>
              <w:right w:val="single" w:sz="36" w:space="0" w:color="FFFFFF" w:themeColor="background2"/>
            </w:tcBorders>
            <w:shd w:val="clear" w:color="auto" w:fill="00A499" w:themeFill="accent5"/>
            <w:vAlign w:val="center"/>
          </w:tcPr>
          <w:p w14:paraId="7A21A4A1" w14:textId="39720FB4" w:rsidR="00CA5E3C" w:rsidRPr="00F509EF" w:rsidRDefault="08DDADB7" w:rsidP="007871EF">
            <w:pPr>
              <w:rPr>
                <w:b/>
                <w:bCs/>
                <w:color w:val="FFFFFF" w:themeColor="background1"/>
              </w:rPr>
            </w:pPr>
            <w:r w:rsidRPr="529B9EEB">
              <w:rPr>
                <w:b/>
                <w:bCs/>
                <w:color w:val="FFFFFF" w:themeColor="background2"/>
              </w:rPr>
              <w:t>Reference</w:t>
            </w:r>
            <w:r w:rsidR="00CA5E3C" w:rsidRPr="529B9EEB">
              <w:rPr>
                <w:b/>
                <w:bCs/>
                <w:color w:val="FFFFFF" w:themeColor="background2"/>
              </w:rPr>
              <w:t>:</w:t>
            </w:r>
            <w:r w:rsidR="00823C14" w:rsidRPr="529B9EEB">
              <w:rPr>
                <w:b/>
                <w:bCs/>
                <w:color w:val="FFFFFF" w:themeColor="background2"/>
              </w:rPr>
              <w:t xml:space="preserve"> </w:t>
            </w:r>
          </w:p>
        </w:tc>
        <w:tc>
          <w:tcPr>
            <w:tcW w:w="3470" w:type="dxa"/>
            <w:tcBorders>
              <w:top w:val="single" w:sz="36" w:space="0" w:color="FFFFFF" w:themeColor="background2"/>
              <w:left w:val="single" w:sz="36" w:space="0" w:color="FFFFFF" w:themeColor="background2"/>
              <w:bottom w:val="single" w:sz="48" w:space="0" w:color="FFFFFF" w:themeColor="background2"/>
              <w:right w:val="single" w:sz="36" w:space="0" w:color="FFFFFF" w:themeColor="background2"/>
            </w:tcBorders>
            <w:shd w:val="clear" w:color="auto" w:fill="F2F2F2" w:themeFill="background2" w:themeFillShade="F2"/>
            <w:vAlign w:val="center"/>
          </w:tcPr>
          <w:p w14:paraId="77B59E6F" w14:textId="166E097F" w:rsidR="00CA5E3C" w:rsidRPr="00CA5E3C" w:rsidRDefault="00CA5E3C" w:rsidP="73002DF8"/>
        </w:tc>
      </w:tr>
      <w:tr w:rsidR="005961C8" w:rsidRPr="005961C8" w14:paraId="2E843487" w14:textId="77777777" w:rsidTr="00B73164">
        <w:trPr>
          <w:trHeight w:val="20"/>
        </w:trPr>
        <w:tc>
          <w:tcPr>
            <w:tcW w:w="9736" w:type="dxa"/>
            <w:gridSpan w:val="4"/>
            <w:tcBorders>
              <w:top w:val="single" w:sz="48" w:space="0" w:color="FFFFFF" w:themeColor="background2"/>
              <w:left w:val="single" w:sz="36" w:space="0" w:color="FFFFFF" w:themeColor="background2"/>
              <w:bottom w:val="single" w:sz="24" w:space="0" w:color="FFFFFF" w:themeColor="background2"/>
              <w:right w:val="single" w:sz="36" w:space="0" w:color="FFFFFF" w:themeColor="background2"/>
            </w:tcBorders>
            <w:shd w:val="clear" w:color="auto" w:fill="00A499" w:themeFill="accent5"/>
            <w:vAlign w:val="center"/>
          </w:tcPr>
          <w:p w14:paraId="40EBBB7B" w14:textId="38429BA1" w:rsidR="00BC0749" w:rsidRPr="005961C8" w:rsidRDefault="44482807" w:rsidP="44482807">
            <w:pPr>
              <w:spacing w:line="259" w:lineRule="auto"/>
              <w:rPr>
                <w:b/>
                <w:bCs/>
                <w:color w:val="FFFFFF" w:themeColor="background2"/>
              </w:rPr>
            </w:pPr>
            <w:r w:rsidRPr="44482807">
              <w:rPr>
                <w:b/>
                <w:bCs/>
                <w:color w:val="FFFFFF" w:themeColor="background2"/>
              </w:rPr>
              <w:t>About the Role:</w:t>
            </w:r>
          </w:p>
        </w:tc>
      </w:tr>
      <w:tr w:rsidR="00BC0749" w14:paraId="2EC040B2" w14:textId="77777777" w:rsidTr="00B73164">
        <w:trPr>
          <w:trHeight w:val="540"/>
        </w:trPr>
        <w:tc>
          <w:tcPr>
            <w:tcW w:w="9736" w:type="dxa"/>
            <w:gridSpan w:val="4"/>
            <w:tcBorders>
              <w:top w:val="single" w:sz="24" w:space="0" w:color="FFFFFF" w:themeColor="background2"/>
              <w:left w:val="single" w:sz="36" w:space="0" w:color="FFFFFF" w:themeColor="background2"/>
              <w:bottom w:val="single" w:sz="48" w:space="0" w:color="FFFFFF" w:themeColor="background2"/>
              <w:right w:val="single" w:sz="36" w:space="0" w:color="FFFFFF" w:themeColor="background2"/>
            </w:tcBorders>
            <w:shd w:val="clear" w:color="auto" w:fill="F2F2F2" w:themeFill="background2" w:themeFillShade="F2"/>
            <w:vAlign w:val="center"/>
          </w:tcPr>
          <w:p w14:paraId="3D6FE9E9" w14:textId="77777777" w:rsidR="0018204C" w:rsidRPr="0018204C" w:rsidRDefault="0018204C" w:rsidP="0018204C">
            <w:pPr>
              <w:jc w:val="both"/>
              <w:rPr>
                <w:rFonts w:ascii="Arial" w:eastAsia="Arial" w:hAnsi="Arial" w:cs="Arial"/>
              </w:rPr>
            </w:pPr>
            <w:r w:rsidRPr="0018204C">
              <w:rPr>
                <w:rFonts w:ascii="Arial" w:eastAsia="Arial" w:hAnsi="Arial" w:cs="Arial"/>
              </w:rPr>
              <w:t>An exciting opportunity to join the Data Change team, as part of the Delivery function. Delivery is at the forefront of our business, delivering services to customers day in, day out to enable excellent patient care.</w:t>
            </w:r>
          </w:p>
          <w:p w14:paraId="096D757A" w14:textId="77777777" w:rsidR="0018204C" w:rsidRPr="0018204C" w:rsidRDefault="0018204C" w:rsidP="0018204C">
            <w:pPr>
              <w:jc w:val="both"/>
              <w:rPr>
                <w:rFonts w:ascii="Arial" w:eastAsia="Arial" w:hAnsi="Arial" w:cs="Arial"/>
              </w:rPr>
            </w:pPr>
          </w:p>
          <w:p w14:paraId="47407707" w14:textId="77777777" w:rsidR="0018204C" w:rsidRPr="0018204C" w:rsidRDefault="0018204C" w:rsidP="0018204C">
            <w:pPr>
              <w:jc w:val="both"/>
              <w:rPr>
                <w:rFonts w:ascii="Arial" w:eastAsia="Arial" w:hAnsi="Arial" w:cs="Arial"/>
              </w:rPr>
            </w:pPr>
            <w:r w:rsidRPr="0018204C">
              <w:rPr>
                <w:rFonts w:ascii="Arial" w:eastAsia="Arial" w:hAnsi="Arial" w:cs="Arial"/>
              </w:rPr>
              <w:t>Data Change is a fundamental requirement across the business, ensuring property and facilities management data is accurate and up to date. This supports both front line colleagues delivering for our customers and our organisation’s ability to make key business decisions and support the evolving NHS needs.</w:t>
            </w:r>
          </w:p>
          <w:p w14:paraId="0F2319BE" w14:textId="77777777" w:rsidR="0018204C" w:rsidRPr="0018204C" w:rsidRDefault="0018204C" w:rsidP="0018204C">
            <w:pPr>
              <w:jc w:val="both"/>
              <w:rPr>
                <w:rFonts w:ascii="Arial" w:eastAsia="Arial" w:hAnsi="Arial" w:cs="Arial"/>
              </w:rPr>
            </w:pPr>
          </w:p>
          <w:p w14:paraId="509F4B77" w14:textId="0BC9F290" w:rsidR="0018204C" w:rsidRPr="0018204C" w:rsidRDefault="0018204C" w:rsidP="0018204C">
            <w:pPr>
              <w:jc w:val="both"/>
              <w:rPr>
                <w:rFonts w:ascii="Arial" w:eastAsia="Arial" w:hAnsi="Arial" w:cs="Arial"/>
              </w:rPr>
            </w:pPr>
            <w:r w:rsidRPr="0018204C">
              <w:rPr>
                <w:rFonts w:ascii="Arial" w:eastAsia="Arial" w:hAnsi="Arial" w:cs="Arial"/>
              </w:rPr>
              <w:t xml:space="preserve">The Data </w:t>
            </w:r>
            <w:r w:rsidR="001F5BA9">
              <w:rPr>
                <w:rFonts w:ascii="Arial" w:eastAsia="Arial" w:hAnsi="Arial" w:cs="Arial"/>
              </w:rPr>
              <w:t>Services Coordinator</w:t>
            </w:r>
            <w:r w:rsidRPr="0018204C">
              <w:rPr>
                <w:rFonts w:ascii="Arial" w:eastAsia="Arial" w:hAnsi="Arial" w:cs="Arial"/>
              </w:rPr>
              <w:t xml:space="preserve"> (DS</w:t>
            </w:r>
            <w:r w:rsidR="001F5BA9">
              <w:rPr>
                <w:rFonts w:ascii="Arial" w:eastAsia="Arial" w:hAnsi="Arial" w:cs="Arial"/>
              </w:rPr>
              <w:t>C</w:t>
            </w:r>
            <w:r w:rsidRPr="0018204C">
              <w:rPr>
                <w:rFonts w:ascii="Arial" w:eastAsia="Arial" w:hAnsi="Arial" w:cs="Arial"/>
              </w:rPr>
              <w:t>) is a critical role, which supports a data-driven performance culture within NHS Property Services and ensures that the property data of the business is complete and accurate.</w:t>
            </w:r>
          </w:p>
          <w:p w14:paraId="0A1EEBFA" w14:textId="77777777" w:rsidR="0018204C" w:rsidRPr="0018204C" w:rsidRDefault="0018204C" w:rsidP="0018204C">
            <w:pPr>
              <w:jc w:val="both"/>
              <w:rPr>
                <w:rFonts w:ascii="Arial" w:eastAsia="Arial" w:hAnsi="Arial" w:cs="Arial"/>
              </w:rPr>
            </w:pPr>
          </w:p>
          <w:p w14:paraId="5F4F7DD5" w14:textId="77777777" w:rsidR="0018204C" w:rsidRPr="0018204C" w:rsidRDefault="0018204C" w:rsidP="0018204C">
            <w:pPr>
              <w:jc w:val="both"/>
              <w:rPr>
                <w:rFonts w:ascii="Arial" w:eastAsia="Arial" w:hAnsi="Arial" w:cs="Arial"/>
              </w:rPr>
            </w:pPr>
            <w:r w:rsidRPr="0018204C">
              <w:rPr>
                <w:rFonts w:ascii="Arial" w:eastAsia="Arial" w:hAnsi="Arial" w:cs="Arial"/>
              </w:rPr>
              <w:t>Working with the Estate Delivery teams to ensure our key strategic systems are updated with all relevant data changes for new set ups, tenancy, rent, rates, disposals, changes in space requirements across both freehold and leasehold domains.</w:t>
            </w:r>
          </w:p>
          <w:p w14:paraId="079B2E12" w14:textId="77777777" w:rsidR="0018204C" w:rsidRPr="0018204C" w:rsidRDefault="0018204C" w:rsidP="0018204C">
            <w:pPr>
              <w:jc w:val="both"/>
              <w:rPr>
                <w:rFonts w:ascii="Arial" w:eastAsia="Arial" w:hAnsi="Arial" w:cs="Arial"/>
              </w:rPr>
            </w:pPr>
          </w:p>
          <w:p w14:paraId="67432C46" w14:textId="77777777" w:rsidR="0018204C" w:rsidRPr="0018204C" w:rsidRDefault="0018204C" w:rsidP="0018204C">
            <w:pPr>
              <w:jc w:val="both"/>
              <w:rPr>
                <w:rFonts w:ascii="Arial" w:eastAsia="Arial" w:hAnsi="Arial" w:cs="Arial"/>
              </w:rPr>
            </w:pPr>
            <w:r w:rsidRPr="0018204C">
              <w:rPr>
                <w:rFonts w:ascii="Arial" w:eastAsia="Arial" w:hAnsi="Arial" w:cs="Arial"/>
              </w:rPr>
              <w:t>You’ll also be part of a transformation journey, bringing property and FM together to better serve our customers. We are integrating processes from mobilising a new building, to changes in tenancy, changes in space utilisation, maintenance of assets and beyond. As part of this you’ll support and may drive improvement projects collaborating with colleagues across the wider business to create a seamless colleague experience that puts the customer at the heart of everything we do.</w:t>
            </w:r>
          </w:p>
          <w:p w14:paraId="17065B10" w14:textId="77777777" w:rsidR="0018204C" w:rsidRPr="0018204C" w:rsidRDefault="0018204C" w:rsidP="0018204C">
            <w:pPr>
              <w:jc w:val="both"/>
              <w:rPr>
                <w:rFonts w:ascii="Arial" w:eastAsia="Arial" w:hAnsi="Arial" w:cs="Arial"/>
              </w:rPr>
            </w:pPr>
          </w:p>
          <w:p w14:paraId="7225C9EB" w14:textId="69E04249" w:rsidR="0000796B" w:rsidRPr="000137BF" w:rsidRDefault="0018204C" w:rsidP="0018204C">
            <w:pPr>
              <w:jc w:val="both"/>
              <w:rPr>
                <w:rFonts w:ascii="Arial" w:eastAsia="Arial" w:hAnsi="Arial" w:cs="Arial"/>
              </w:rPr>
            </w:pPr>
            <w:r w:rsidRPr="0018204C">
              <w:rPr>
                <w:rFonts w:ascii="Arial" w:eastAsia="Arial" w:hAnsi="Arial" w:cs="Arial"/>
              </w:rPr>
              <w:t>You’ll be a team player with a positive attitude, self-motivated, enthusiastic for change and have personal resilience.</w:t>
            </w:r>
          </w:p>
        </w:tc>
      </w:tr>
      <w:tr w:rsidR="002D3AF6" w:rsidRPr="002D3AF6" w14:paraId="79A34FCC" w14:textId="77777777" w:rsidTr="00B73164">
        <w:trPr>
          <w:trHeight w:val="57"/>
        </w:trPr>
        <w:tc>
          <w:tcPr>
            <w:tcW w:w="9736" w:type="dxa"/>
            <w:gridSpan w:val="4"/>
            <w:tcBorders>
              <w:top w:val="single" w:sz="48" w:space="0" w:color="FFFFFF" w:themeColor="background2"/>
              <w:left w:val="single" w:sz="36" w:space="0" w:color="FFFFFF" w:themeColor="background2"/>
              <w:bottom w:val="single" w:sz="24" w:space="0" w:color="FFFFFF" w:themeColor="background2"/>
              <w:right w:val="single" w:sz="36" w:space="0" w:color="FFFFFF" w:themeColor="background2"/>
            </w:tcBorders>
            <w:shd w:val="clear" w:color="auto" w:fill="00A499" w:themeFill="accent5"/>
            <w:vAlign w:val="center"/>
          </w:tcPr>
          <w:p w14:paraId="073AE657" w14:textId="6CD610EF" w:rsidR="00BC0749" w:rsidRPr="002D3AF6" w:rsidRDefault="00BC0749" w:rsidP="007871EF">
            <w:pPr>
              <w:rPr>
                <w:b/>
                <w:bCs/>
                <w:color w:val="FFFFFF" w:themeColor="background1"/>
              </w:rPr>
            </w:pPr>
            <w:r w:rsidRPr="44482807">
              <w:rPr>
                <w:b/>
                <w:bCs/>
                <w:color w:val="FFFFFF" w:themeColor="background2"/>
              </w:rPr>
              <w:t>Key Responsibilities:</w:t>
            </w:r>
          </w:p>
        </w:tc>
      </w:tr>
      <w:tr w:rsidR="00B2048A" w:rsidRPr="00B2048A" w14:paraId="1668AAD5" w14:textId="77777777" w:rsidTr="00B27991">
        <w:tc>
          <w:tcPr>
            <w:tcW w:w="9736" w:type="dxa"/>
            <w:gridSpan w:val="4"/>
            <w:tcBorders>
              <w:top w:val="single" w:sz="24" w:space="0" w:color="FFFFFF" w:themeColor="background2"/>
              <w:left w:val="single" w:sz="36" w:space="0" w:color="FFFFFF" w:themeColor="background2"/>
              <w:bottom w:val="single" w:sz="24" w:space="0" w:color="FFFFFF" w:themeColor="background2"/>
              <w:right w:val="single" w:sz="36" w:space="0" w:color="FFFFFF" w:themeColor="background2"/>
            </w:tcBorders>
            <w:shd w:val="clear" w:color="auto" w:fill="F2F2F2" w:themeFill="background2" w:themeFillShade="F2"/>
            <w:vAlign w:val="center"/>
          </w:tcPr>
          <w:p w14:paraId="3C5DABF1" w14:textId="77777777" w:rsidR="001B5484" w:rsidRPr="001B5484" w:rsidRDefault="001B5484" w:rsidP="001B5484">
            <w:pPr>
              <w:tabs>
                <w:tab w:val="left" w:pos="1320"/>
              </w:tabs>
              <w:spacing w:line="235" w:lineRule="auto"/>
              <w:ind w:left="720" w:right="160"/>
              <w:rPr>
                <w:rFonts w:ascii="Arial" w:eastAsia="Arial" w:hAnsi="Arial"/>
              </w:rPr>
            </w:pPr>
          </w:p>
          <w:p w14:paraId="716D0550" w14:textId="77777777" w:rsidR="00055C1D" w:rsidRPr="00C22090" w:rsidRDefault="00410D18" w:rsidP="008A51C8">
            <w:pPr>
              <w:pStyle w:val="ListParagraph"/>
              <w:numPr>
                <w:ilvl w:val="0"/>
                <w:numId w:val="23"/>
              </w:numPr>
              <w:autoSpaceDE w:val="0"/>
              <w:autoSpaceDN w:val="0"/>
              <w:adjustRightInd w:val="0"/>
              <w:spacing w:after="120"/>
              <w:ind w:right="-51"/>
              <w:contextualSpacing w:val="0"/>
              <w:rPr>
                <w:rFonts w:cs="Calibri"/>
              </w:rPr>
            </w:pPr>
            <w:r w:rsidRPr="00C22090">
              <w:rPr>
                <w:rFonts w:cs="Calibri"/>
              </w:rPr>
              <w:t>Responsible for managing the Data Change Notice (DCN) process at a finance level precisely and proficiently and uploading to current systems</w:t>
            </w:r>
          </w:p>
          <w:p w14:paraId="3AF0C226" w14:textId="77777777" w:rsidR="00410D18" w:rsidRPr="00C22090" w:rsidRDefault="008C5F01" w:rsidP="008A51C8">
            <w:pPr>
              <w:pStyle w:val="ListParagraph"/>
              <w:numPr>
                <w:ilvl w:val="0"/>
                <w:numId w:val="23"/>
              </w:numPr>
              <w:autoSpaceDE w:val="0"/>
              <w:autoSpaceDN w:val="0"/>
              <w:adjustRightInd w:val="0"/>
              <w:spacing w:after="120"/>
              <w:ind w:right="-51"/>
              <w:contextualSpacing w:val="0"/>
              <w:rPr>
                <w:rFonts w:cs="Calibri"/>
              </w:rPr>
            </w:pPr>
            <w:r w:rsidRPr="00C22090">
              <w:rPr>
                <w:rFonts w:cs="Calibri"/>
              </w:rPr>
              <w:t>Accountable for processing the Data Change Request (DCR) for budget and services precisely and proficiently and uploading to current systems</w:t>
            </w:r>
          </w:p>
          <w:p w14:paraId="0AA0A51F" w14:textId="77777777" w:rsidR="008C5F01" w:rsidRPr="00C22090" w:rsidRDefault="0037277E" w:rsidP="008A51C8">
            <w:pPr>
              <w:pStyle w:val="ListParagraph"/>
              <w:numPr>
                <w:ilvl w:val="0"/>
                <w:numId w:val="23"/>
              </w:numPr>
              <w:autoSpaceDE w:val="0"/>
              <w:autoSpaceDN w:val="0"/>
              <w:adjustRightInd w:val="0"/>
              <w:spacing w:after="120"/>
              <w:ind w:right="-51"/>
              <w:contextualSpacing w:val="0"/>
              <w:rPr>
                <w:rFonts w:cs="Calibri"/>
              </w:rPr>
            </w:pPr>
            <w:r w:rsidRPr="00C22090">
              <w:rPr>
                <w:rFonts w:cs="Calibri"/>
              </w:rPr>
              <w:t xml:space="preserve">Ensuring that customer invoices and credits are raised in a timely manner via immediate demand or added to the credit log for billing    </w:t>
            </w:r>
          </w:p>
          <w:p w14:paraId="7D80E7D5" w14:textId="77777777" w:rsidR="00EC1F46" w:rsidRPr="00C22090" w:rsidRDefault="00FC7D43" w:rsidP="008A51C8">
            <w:pPr>
              <w:pStyle w:val="ListParagraph"/>
              <w:numPr>
                <w:ilvl w:val="0"/>
                <w:numId w:val="23"/>
              </w:numPr>
              <w:autoSpaceDE w:val="0"/>
              <w:autoSpaceDN w:val="0"/>
              <w:adjustRightInd w:val="0"/>
              <w:spacing w:after="120"/>
              <w:ind w:right="-51"/>
              <w:contextualSpacing w:val="0"/>
              <w:rPr>
                <w:rFonts w:cs="Calibri"/>
              </w:rPr>
            </w:pPr>
            <w:r w:rsidRPr="00C22090">
              <w:rPr>
                <w:rFonts w:cs="Calibri"/>
              </w:rPr>
              <w:t>Integration errors between the CORE and Horizon systems are resolved in a timely manner.</w:t>
            </w:r>
          </w:p>
          <w:p w14:paraId="7547ABBC" w14:textId="77777777" w:rsidR="00750923" w:rsidRPr="00C22090" w:rsidRDefault="00750923" w:rsidP="008A51C8">
            <w:pPr>
              <w:pStyle w:val="ListParagraph"/>
              <w:numPr>
                <w:ilvl w:val="0"/>
                <w:numId w:val="23"/>
              </w:numPr>
              <w:autoSpaceDE w:val="0"/>
              <w:autoSpaceDN w:val="0"/>
              <w:adjustRightInd w:val="0"/>
              <w:spacing w:after="120"/>
              <w:ind w:right="-51"/>
              <w:contextualSpacing w:val="0"/>
              <w:rPr>
                <w:rFonts w:cs="Calibri"/>
              </w:rPr>
            </w:pPr>
            <w:r w:rsidRPr="00C22090">
              <w:rPr>
                <w:rFonts w:cs="Calibri"/>
              </w:rPr>
              <w:lastRenderedPageBreak/>
              <w:t>Basic property accounts to support the Property Management Accountants (PMA).</w:t>
            </w:r>
          </w:p>
          <w:p w14:paraId="666C7BED" w14:textId="77777777" w:rsidR="00750923" w:rsidRPr="00C22090" w:rsidRDefault="00D10D2B" w:rsidP="008A51C8">
            <w:pPr>
              <w:pStyle w:val="ListParagraph"/>
              <w:numPr>
                <w:ilvl w:val="0"/>
                <w:numId w:val="23"/>
              </w:numPr>
              <w:autoSpaceDE w:val="0"/>
              <w:autoSpaceDN w:val="0"/>
              <w:adjustRightInd w:val="0"/>
              <w:spacing w:after="120"/>
              <w:ind w:right="-51"/>
              <w:contextualSpacing w:val="0"/>
              <w:rPr>
                <w:rFonts w:cs="Calibri"/>
              </w:rPr>
            </w:pPr>
            <w:r w:rsidRPr="00C22090">
              <w:rPr>
                <w:rFonts w:cs="Calibri"/>
              </w:rPr>
              <w:t>Lead Regional Training on how to complete DCR for Core &amp; Horizon</w:t>
            </w:r>
          </w:p>
          <w:p w14:paraId="51A9B923" w14:textId="77777777" w:rsidR="00B524F1" w:rsidRPr="00C22090" w:rsidRDefault="00255B63" w:rsidP="008A51C8">
            <w:pPr>
              <w:pStyle w:val="ListParagraph"/>
              <w:numPr>
                <w:ilvl w:val="0"/>
                <w:numId w:val="23"/>
              </w:numPr>
              <w:autoSpaceDE w:val="0"/>
              <w:autoSpaceDN w:val="0"/>
              <w:adjustRightInd w:val="0"/>
              <w:spacing w:after="120"/>
              <w:ind w:right="-51"/>
              <w:contextualSpacing w:val="0"/>
              <w:rPr>
                <w:rFonts w:cs="Calibri"/>
              </w:rPr>
            </w:pPr>
            <w:r w:rsidRPr="00C22090">
              <w:t>System testing support for Horizon</w:t>
            </w:r>
          </w:p>
          <w:p w14:paraId="773060F5" w14:textId="77777777" w:rsidR="00B27991" w:rsidRPr="00C22090" w:rsidRDefault="00B27991" w:rsidP="008A51C8">
            <w:pPr>
              <w:pStyle w:val="ListParagraph"/>
              <w:numPr>
                <w:ilvl w:val="0"/>
                <w:numId w:val="23"/>
              </w:numPr>
            </w:pPr>
            <w:r w:rsidRPr="00C22090">
              <w:t>Maintaining complete and accurate property management data records for all sites and buildings in Horizon.</w:t>
            </w:r>
          </w:p>
          <w:p w14:paraId="12CD6646" w14:textId="77777777" w:rsidR="00B27991" w:rsidRPr="00C22090" w:rsidRDefault="00F80E97" w:rsidP="008A51C8">
            <w:pPr>
              <w:pStyle w:val="ListParagraph"/>
              <w:numPr>
                <w:ilvl w:val="0"/>
                <w:numId w:val="23"/>
              </w:numPr>
            </w:pPr>
            <w:r w:rsidRPr="00C22090">
              <w:t>Maintain the CAFM system for business data changes including supporting an effective change control.</w:t>
            </w:r>
          </w:p>
          <w:p w14:paraId="0F5AF452" w14:textId="77777777" w:rsidR="00A821A3" w:rsidRPr="006468EA" w:rsidRDefault="00A821A3" w:rsidP="008A51C8">
            <w:pPr>
              <w:numPr>
                <w:ilvl w:val="0"/>
                <w:numId w:val="23"/>
              </w:numPr>
              <w:tabs>
                <w:tab w:val="left" w:pos="360"/>
              </w:tabs>
              <w:spacing w:line="182" w:lineRule="auto"/>
              <w:ind w:right="586"/>
              <w:rPr>
                <w:rFonts w:ascii="Arial" w:eastAsia="Arial" w:hAnsi="Arial" w:cs="Arial"/>
              </w:rPr>
            </w:pPr>
            <w:r w:rsidRPr="006468EA">
              <w:rPr>
                <w:rFonts w:ascii="Arial" w:eastAsia="Arial" w:hAnsi="Arial" w:cs="Arial"/>
              </w:rPr>
              <w:t>Work closely with the wider team, data stewards and key stakeholders on data and process improvement opportunities.</w:t>
            </w:r>
          </w:p>
          <w:p w14:paraId="0FDEC469" w14:textId="7560D341" w:rsidR="006468EA" w:rsidRDefault="008A51C8" w:rsidP="006468EA">
            <w:pPr>
              <w:numPr>
                <w:ilvl w:val="0"/>
                <w:numId w:val="23"/>
              </w:numPr>
              <w:tabs>
                <w:tab w:val="left" w:pos="360"/>
              </w:tabs>
              <w:spacing w:line="180" w:lineRule="auto"/>
              <w:rPr>
                <w:rFonts w:ascii="Arial" w:eastAsia="Arial" w:hAnsi="Arial" w:cs="Arial"/>
              </w:rPr>
            </w:pPr>
            <w:r w:rsidRPr="006468EA">
              <w:rPr>
                <w:rFonts w:ascii="Arial" w:eastAsia="Arial" w:hAnsi="Arial" w:cs="Arial"/>
              </w:rPr>
              <w:t>Always uphold data integrity.</w:t>
            </w:r>
            <w:r w:rsidR="006468EA" w:rsidRPr="00AC3250">
              <w:rPr>
                <w:rFonts w:ascii="Arial" w:eastAsia="Arial" w:hAnsi="Arial" w:cs="Arial"/>
              </w:rPr>
              <w:t>  </w:t>
            </w:r>
          </w:p>
          <w:p w14:paraId="64C2323D" w14:textId="77777777" w:rsidR="006468EA" w:rsidRPr="006468EA" w:rsidRDefault="006468EA" w:rsidP="006468EA">
            <w:pPr>
              <w:tabs>
                <w:tab w:val="left" w:pos="360"/>
              </w:tabs>
              <w:spacing w:line="180" w:lineRule="auto"/>
              <w:ind w:left="360"/>
              <w:rPr>
                <w:rFonts w:ascii="Arial" w:eastAsia="Arial" w:hAnsi="Arial" w:cs="Arial"/>
              </w:rPr>
            </w:pPr>
          </w:p>
          <w:p w14:paraId="5BF22D93" w14:textId="18FB07D4" w:rsidR="006468EA" w:rsidRPr="006468EA" w:rsidRDefault="006468EA" w:rsidP="006468EA">
            <w:pPr>
              <w:pStyle w:val="ListParagraph"/>
              <w:numPr>
                <w:ilvl w:val="0"/>
                <w:numId w:val="23"/>
              </w:numPr>
              <w:rPr>
                <w:rFonts w:ascii="Arial" w:eastAsia="Arial" w:hAnsi="Arial" w:cs="Arial"/>
              </w:rPr>
            </w:pPr>
            <w:r w:rsidRPr="006468EA">
              <w:rPr>
                <w:rFonts w:ascii="Arial" w:eastAsia="Arial" w:hAnsi="Arial" w:cs="Arial"/>
              </w:rPr>
              <w:t>Have a methodical approach to workload.</w:t>
            </w:r>
          </w:p>
          <w:p w14:paraId="27C56CF8" w14:textId="77777777" w:rsidR="006468EA" w:rsidRPr="006468EA" w:rsidRDefault="006468EA" w:rsidP="006468EA">
            <w:pPr>
              <w:tabs>
                <w:tab w:val="left" w:pos="360"/>
              </w:tabs>
              <w:spacing w:line="180" w:lineRule="auto"/>
              <w:ind w:left="720"/>
              <w:rPr>
                <w:rFonts w:ascii="Arial" w:eastAsia="Arial" w:hAnsi="Arial" w:cs="Arial"/>
              </w:rPr>
            </w:pPr>
          </w:p>
          <w:p w14:paraId="26206702" w14:textId="77777777" w:rsidR="008A51C8" w:rsidRPr="006468EA" w:rsidRDefault="008A51C8" w:rsidP="008A51C8">
            <w:pPr>
              <w:spacing w:line="137" w:lineRule="exact"/>
              <w:rPr>
                <w:rFonts w:ascii="Arial" w:eastAsia="Arial" w:hAnsi="Arial" w:cs="Arial"/>
              </w:rPr>
            </w:pPr>
          </w:p>
          <w:p w14:paraId="441C879A" w14:textId="77777777" w:rsidR="008A51C8" w:rsidRPr="006468EA" w:rsidRDefault="008A51C8" w:rsidP="008A51C8">
            <w:pPr>
              <w:numPr>
                <w:ilvl w:val="0"/>
                <w:numId w:val="23"/>
              </w:numPr>
              <w:tabs>
                <w:tab w:val="left" w:pos="360"/>
              </w:tabs>
              <w:spacing w:line="184" w:lineRule="auto"/>
              <w:rPr>
                <w:rFonts w:ascii="Arial" w:eastAsia="Arial" w:hAnsi="Arial" w:cs="Arial"/>
              </w:rPr>
            </w:pPr>
            <w:r w:rsidRPr="006468EA">
              <w:rPr>
                <w:rFonts w:ascii="Arial" w:eastAsia="Arial" w:hAnsi="Arial" w:cs="Arial"/>
              </w:rPr>
              <w:t>Organise and prioritise data change activities to meet deadlines.</w:t>
            </w:r>
          </w:p>
          <w:p w14:paraId="158AEA8D" w14:textId="77777777" w:rsidR="008A51C8" w:rsidRPr="006468EA" w:rsidRDefault="008A51C8" w:rsidP="008A51C8">
            <w:pPr>
              <w:spacing w:line="133" w:lineRule="exact"/>
              <w:rPr>
                <w:rFonts w:ascii="Arial" w:eastAsia="Arial" w:hAnsi="Arial" w:cs="Arial"/>
              </w:rPr>
            </w:pPr>
          </w:p>
          <w:p w14:paraId="0D54E144" w14:textId="77777777" w:rsidR="008A51C8" w:rsidRPr="006468EA" w:rsidRDefault="008A51C8" w:rsidP="008A51C8">
            <w:pPr>
              <w:numPr>
                <w:ilvl w:val="0"/>
                <w:numId w:val="23"/>
              </w:numPr>
              <w:tabs>
                <w:tab w:val="left" w:pos="360"/>
              </w:tabs>
              <w:spacing w:line="186" w:lineRule="auto"/>
              <w:ind w:right="406"/>
              <w:rPr>
                <w:rFonts w:ascii="Arial" w:eastAsia="Arial" w:hAnsi="Arial" w:cs="Arial"/>
              </w:rPr>
            </w:pPr>
            <w:r w:rsidRPr="006468EA">
              <w:rPr>
                <w:rFonts w:ascii="Arial" w:eastAsia="Arial" w:hAnsi="Arial" w:cs="Arial"/>
              </w:rPr>
              <w:t>Generate and maintain issues and improvement logs to support root cause and drive prevention of reoccurrence.</w:t>
            </w:r>
          </w:p>
          <w:p w14:paraId="0C52B078" w14:textId="77777777" w:rsidR="008A51C8" w:rsidRPr="006468EA" w:rsidRDefault="008A51C8" w:rsidP="008A51C8">
            <w:pPr>
              <w:numPr>
                <w:ilvl w:val="0"/>
                <w:numId w:val="23"/>
              </w:numPr>
              <w:tabs>
                <w:tab w:val="left" w:pos="360"/>
              </w:tabs>
              <w:spacing w:line="181" w:lineRule="auto"/>
              <w:rPr>
                <w:rFonts w:ascii="Arial" w:eastAsia="Arial" w:hAnsi="Arial" w:cs="Arial"/>
              </w:rPr>
            </w:pPr>
            <w:r w:rsidRPr="006468EA">
              <w:rPr>
                <w:rFonts w:ascii="Arial" w:eastAsia="Arial" w:hAnsi="Arial" w:cs="Arial"/>
              </w:rPr>
              <w:t>Conduct quality checks.</w:t>
            </w:r>
          </w:p>
          <w:p w14:paraId="5B489900" w14:textId="77777777" w:rsidR="008A51C8" w:rsidRPr="006468EA" w:rsidRDefault="008A51C8" w:rsidP="008A51C8">
            <w:pPr>
              <w:spacing w:line="134" w:lineRule="exact"/>
              <w:rPr>
                <w:rFonts w:ascii="Arial" w:eastAsia="Arial" w:hAnsi="Arial" w:cs="Arial"/>
              </w:rPr>
            </w:pPr>
          </w:p>
          <w:p w14:paraId="0B2271B1" w14:textId="77777777" w:rsidR="008A51C8" w:rsidRPr="006468EA" w:rsidRDefault="008A51C8" w:rsidP="008A51C8">
            <w:pPr>
              <w:numPr>
                <w:ilvl w:val="0"/>
                <w:numId w:val="23"/>
              </w:numPr>
              <w:tabs>
                <w:tab w:val="left" w:pos="360"/>
              </w:tabs>
              <w:spacing w:line="184" w:lineRule="auto"/>
              <w:rPr>
                <w:rFonts w:ascii="Arial" w:eastAsia="Arial" w:hAnsi="Arial" w:cs="Arial"/>
              </w:rPr>
            </w:pPr>
            <w:r w:rsidRPr="006468EA">
              <w:rPr>
                <w:rFonts w:ascii="Arial" w:eastAsia="Arial" w:hAnsi="Arial" w:cs="Arial"/>
              </w:rPr>
              <w:t>Adhere to company policies and procedures for data management.</w:t>
            </w:r>
          </w:p>
          <w:p w14:paraId="43703ADD" w14:textId="77777777" w:rsidR="008A51C8" w:rsidRPr="006468EA" w:rsidRDefault="008A51C8" w:rsidP="008A51C8">
            <w:pPr>
              <w:spacing w:line="136" w:lineRule="exact"/>
              <w:rPr>
                <w:rFonts w:ascii="Arial" w:eastAsia="Arial" w:hAnsi="Arial" w:cs="Arial"/>
              </w:rPr>
            </w:pPr>
          </w:p>
          <w:p w14:paraId="438F0687" w14:textId="77777777" w:rsidR="008A51C8" w:rsidRPr="006468EA" w:rsidRDefault="008A51C8" w:rsidP="008A51C8">
            <w:pPr>
              <w:numPr>
                <w:ilvl w:val="0"/>
                <w:numId w:val="23"/>
              </w:numPr>
              <w:tabs>
                <w:tab w:val="left" w:pos="360"/>
              </w:tabs>
              <w:spacing w:line="184" w:lineRule="auto"/>
              <w:rPr>
                <w:rFonts w:ascii="Arial" w:eastAsia="Arial" w:hAnsi="Arial" w:cs="Arial"/>
              </w:rPr>
            </w:pPr>
            <w:r w:rsidRPr="006468EA">
              <w:rPr>
                <w:rFonts w:ascii="Arial" w:eastAsia="Arial" w:hAnsi="Arial" w:cs="Arial"/>
              </w:rPr>
              <w:t>Provide support into wider programmes utilising data change management processes.</w:t>
            </w:r>
          </w:p>
          <w:p w14:paraId="60FA4581" w14:textId="77777777" w:rsidR="008A51C8" w:rsidRPr="006468EA" w:rsidRDefault="008A51C8" w:rsidP="008A51C8">
            <w:pPr>
              <w:spacing w:line="134" w:lineRule="exact"/>
              <w:rPr>
                <w:rFonts w:ascii="Arial" w:eastAsia="Arial" w:hAnsi="Arial" w:cs="Arial"/>
              </w:rPr>
            </w:pPr>
          </w:p>
          <w:p w14:paraId="7C49453E" w14:textId="77777777" w:rsidR="008A51C8" w:rsidRPr="006468EA" w:rsidRDefault="008A51C8" w:rsidP="008A51C8">
            <w:pPr>
              <w:numPr>
                <w:ilvl w:val="0"/>
                <w:numId w:val="23"/>
              </w:numPr>
              <w:tabs>
                <w:tab w:val="left" w:pos="360"/>
              </w:tabs>
              <w:spacing w:line="184" w:lineRule="auto"/>
              <w:rPr>
                <w:rFonts w:ascii="Arial" w:eastAsia="Arial" w:hAnsi="Arial" w:cs="Arial"/>
              </w:rPr>
            </w:pPr>
            <w:r w:rsidRPr="006468EA">
              <w:rPr>
                <w:rFonts w:ascii="Arial" w:eastAsia="Arial" w:hAnsi="Arial" w:cs="Arial"/>
              </w:rPr>
              <w:t>Maintain a high level of accuracy and attention to detail.</w:t>
            </w:r>
          </w:p>
          <w:p w14:paraId="21F2647F" w14:textId="77777777" w:rsidR="008A51C8" w:rsidRPr="006468EA" w:rsidRDefault="008A51C8" w:rsidP="008A51C8">
            <w:pPr>
              <w:spacing w:line="133" w:lineRule="exact"/>
              <w:rPr>
                <w:rFonts w:ascii="Arial" w:eastAsia="Arial" w:hAnsi="Arial" w:cs="Arial"/>
              </w:rPr>
            </w:pPr>
          </w:p>
          <w:p w14:paraId="6B06111C" w14:textId="77777777" w:rsidR="008A51C8" w:rsidRPr="006468EA" w:rsidRDefault="008A51C8" w:rsidP="008A51C8">
            <w:pPr>
              <w:numPr>
                <w:ilvl w:val="0"/>
                <w:numId w:val="23"/>
              </w:numPr>
              <w:tabs>
                <w:tab w:val="left" w:pos="360"/>
              </w:tabs>
              <w:spacing w:line="184" w:lineRule="auto"/>
              <w:rPr>
                <w:rFonts w:ascii="Arial" w:eastAsia="Arial" w:hAnsi="Arial" w:cs="Arial"/>
              </w:rPr>
            </w:pPr>
            <w:r w:rsidRPr="006468EA">
              <w:rPr>
                <w:rFonts w:ascii="Arial" w:eastAsia="Arial" w:hAnsi="Arial" w:cs="Arial"/>
              </w:rPr>
              <w:t>Be motivated, embrace change, and pursue continuous improvement.</w:t>
            </w:r>
          </w:p>
          <w:p w14:paraId="62CB491E" w14:textId="77777777" w:rsidR="008A51C8" w:rsidRPr="006468EA" w:rsidRDefault="008A51C8" w:rsidP="008A51C8">
            <w:pPr>
              <w:spacing w:line="136" w:lineRule="exact"/>
              <w:rPr>
                <w:rFonts w:ascii="Arial" w:eastAsia="Arial" w:hAnsi="Arial" w:cs="Arial"/>
              </w:rPr>
            </w:pPr>
          </w:p>
          <w:p w14:paraId="2BC0FE1C" w14:textId="77777777" w:rsidR="008A51C8" w:rsidRPr="006468EA" w:rsidRDefault="008A51C8" w:rsidP="008A51C8">
            <w:pPr>
              <w:numPr>
                <w:ilvl w:val="0"/>
                <w:numId w:val="23"/>
              </w:numPr>
              <w:tabs>
                <w:tab w:val="left" w:pos="360"/>
              </w:tabs>
              <w:spacing w:line="184" w:lineRule="auto"/>
              <w:rPr>
                <w:rFonts w:ascii="Arial" w:eastAsia="Arial" w:hAnsi="Arial" w:cs="Arial"/>
              </w:rPr>
            </w:pPr>
            <w:r w:rsidRPr="006468EA">
              <w:rPr>
                <w:rFonts w:ascii="Arial" w:eastAsia="Arial" w:hAnsi="Arial" w:cs="Arial"/>
              </w:rPr>
              <w:t>Adapt to new technologies, tools and techniques that support business development.</w:t>
            </w:r>
          </w:p>
          <w:p w14:paraId="25E13577" w14:textId="77777777" w:rsidR="008A51C8" w:rsidRPr="006468EA" w:rsidRDefault="008A51C8" w:rsidP="008A51C8">
            <w:pPr>
              <w:spacing w:line="133" w:lineRule="exact"/>
              <w:rPr>
                <w:rFonts w:ascii="Arial" w:eastAsia="Arial" w:hAnsi="Arial" w:cs="Arial"/>
              </w:rPr>
            </w:pPr>
          </w:p>
          <w:p w14:paraId="4BCCE009" w14:textId="77777777" w:rsidR="008A51C8" w:rsidRPr="006468EA" w:rsidRDefault="008A51C8" w:rsidP="008A51C8">
            <w:pPr>
              <w:numPr>
                <w:ilvl w:val="0"/>
                <w:numId w:val="23"/>
              </w:numPr>
              <w:tabs>
                <w:tab w:val="left" w:pos="360"/>
              </w:tabs>
              <w:spacing w:line="184" w:lineRule="auto"/>
              <w:rPr>
                <w:rFonts w:ascii="Arial" w:eastAsia="Arial" w:hAnsi="Arial" w:cs="Arial"/>
              </w:rPr>
            </w:pPr>
            <w:r w:rsidRPr="006468EA">
              <w:rPr>
                <w:rFonts w:ascii="Arial" w:eastAsia="Arial" w:hAnsi="Arial" w:cs="Arial"/>
              </w:rPr>
              <w:t>Actively promote awareness of good data principles.</w:t>
            </w:r>
          </w:p>
          <w:p w14:paraId="0DBB8FE4" w14:textId="77777777" w:rsidR="008A51C8" w:rsidRPr="006468EA" w:rsidRDefault="008A51C8" w:rsidP="008A51C8">
            <w:pPr>
              <w:spacing w:line="136" w:lineRule="exact"/>
              <w:rPr>
                <w:rFonts w:ascii="Arial" w:eastAsia="Arial" w:hAnsi="Arial" w:cs="Arial"/>
              </w:rPr>
            </w:pPr>
          </w:p>
          <w:p w14:paraId="0EF39A3C" w14:textId="6F8BD067" w:rsidR="008A51C8" w:rsidRPr="006468EA" w:rsidRDefault="008A51C8" w:rsidP="008A51C8">
            <w:pPr>
              <w:numPr>
                <w:ilvl w:val="0"/>
                <w:numId w:val="23"/>
              </w:numPr>
              <w:tabs>
                <w:tab w:val="left" w:pos="360"/>
              </w:tabs>
              <w:spacing w:line="182" w:lineRule="auto"/>
              <w:ind w:right="586"/>
              <w:rPr>
                <w:rFonts w:ascii="Arial" w:eastAsia="Arial" w:hAnsi="Arial" w:cs="Arial"/>
              </w:rPr>
            </w:pPr>
            <w:r w:rsidRPr="006468EA">
              <w:rPr>
                <w:rFonts w:ascii="Arial" w:eastAsia="Arial" w:hAnsi="Arial" w:cs="Arial"/>
              </w:rPr>
              <w:t>Be a positive ambassador of the Data Change team and key contributor to drive our ambition</w:t>
            </w:r>
          </w:p>
          <w:p w14:paraId="16D577FC" w14:textId="248DA51D" w:rsidR="00E57B74" w:rsidRPr="00F80E97" w:rsidRDefault="00E57B74" w:rsidP="00E86C9D">
            <w:pPr>
              <w:pStyle w:val="ListParagraph"/>
            </w:pPr>
          </w:p>
        </w:tc>
      </w:tr>
    </w:tbl>
    <w:p w14:paraId="4A860B50" w14:textId="77777777" w:rsidR="006B1F2D" w:rsidRDefault="006B1F2D">
      <w:r>
        <w:lastRenderedPageBreak/>
        <w:br w:type="page"/>
      </w:r>
    </w:p>
    <w:tbl>
      <w:tblPr>
        <w:tblStyle w:val="TableGrid"/>
        <w:tblW w:w="9736" w:type="dxa"/>
        <w:tblBorders>
          <w:top w:val="single" w:sz="8" w:space="0" w:color="FFFFFF" w:themeColor="background2"/>
          <w:left w:val="single" w:sz="8" w:space="0" w:color="FFFFFF" w:themeColor="background2"/>
          <w:bottom w:val="single" w:sz="8" w:space="0" w:color="FFFFFF" w:themeColor="background2"/>
          <w:right w:val="single" w:sz="8" w:space="0" w:color="FFFFFF" w:themeColor="background2"/>
          <w:insideH w:val="single" w:sz="8" w:space="0" w:color="FFFFFF" w:themeColor="background2"/>
          <w:insideV w:val="single" w:sz="8" w:space="0" w:color="FFFFFF" w:themeColor="background2"/>
        </w:tblBorders>
        <w:tblCellMar>
          <w:top w:w="142" w:type="dxa"/>
          <w:left w:w="142" w:type="dxa"/>
          <w:bottom w:w="142" w:type="dxa"/>
          <w:right w:w="142" w:type="dxa"/>
        </w:tblCellMar>
        <w:tblLook w:val="04A0" w:firstRow="1" w:lastRow="0" w:firstColumn="1" w:lastColumn="0" w:noHBand="0" w:noVBand="1"/>
      </w:tblPr>
      <w:tblGrid>
        <w:gridCol w:w="4917"/>
        <w:gridCol w:w="4819"/>
      </w:tblGrid>
      <w:tr w:rsidR="00BC0749" w14:paraId="5EC0158A" w14:textId="77777777" w:rsidTr="00B73164">
        <w:trPr>
          <w:trHeight w:val="20"/>
        </w:trPr>
        <w:tc>
          <w:tcPr>
            <w:tcW w:w="9736" w:type="dxa"/>
            <w:gridSpan w:val="2"/>
            <w:tcBorders>
              <w:top w:val="single" w:sz="48" w:space="0" w:color="FFFFFF" w:themeColor="background2"/>
              <w:left w:val="single" w:sz="36" w:space="0" w:color="FFFFFF" w:themeColor="background2"/>
              <w:bottom w:val="single" w:sz="24" w:space="0" w:color="FFFFFF" w:themeColor="background2"/>
              <w:right w:val="single" w:sz="36" w:space="0" w:color="FFFFFF" w:themeColor="background2"/>
            </w:tcBorders>
            <w:shd w:val="clear" w:color="auto" w:fill="00A499" w:themeFill="accent5"/>
            <w:vAlign w:val="center"/>
          </w:tcPr>
          <w:p w14:paraId="62DD4C2C" w14:textId="6AD362E6" w:rsidR="00BC0749" w:rsidRPr="00AA5F10" w:rsidRDefault="44482807" w:rsidP="44482807">
            <w:pPr>
              <w:spacing w:line="259" w:lineRule="auto"/>
              <w:rPr>
                <w:b/>
                <w:bCs/>
                <w:color w:val="FFFFFF" w:themeColor="background2"/>
              </w:rPr>
            </w:pPr>
            <w:r w:rsidRPr="529B9EEB">
              <w:rPr>
                <w:b/>
                <w:bCs/>
                <w:color w:val="FFFFFF" w:themeColor="background2"/>
              </w:rPr>
              <w:lastRenderedPageBreak/>
              <w:t>Knowledge,</w:t>
            </w:r>
            <w:r w:rsidR="0E80B9CE" w:rsidRPr="529B9EEB">
              <w:rPr>
                <w:b/>
                <w:bCs/>
                <w:color w:val="FFFFFF" w:themeColor="background2"/>
              </w:rPr>
              <w:t xml:space="preserve"> Attitude (Behaviours)</w:t>
            </w:r>
            <w:r w:rsidRPr="529B9EEB">
              <w:rPr>
                <w:b/>
                <w:bCs/>
                <w:color w:val="FFFFFF" w:themeColor="background2"/>
              </w:rPr>
              <w:t xml:space="preserve"> </w:t>
            </w:r>
            <w:r w:rsidR="6DE68629" w:rsidRPr="529B9EEB">
              <w:rPr>
                <w:b/>
                <w:bCs/>
                <w:color w:val="FFFFFF" w:themeColor="background2"/>
              </w:rPr>
              <w:t>Skills</w:t>
            </w:r>
            <w:r w:rsidR="1E1A597B" w:rsidRPr="529B9EEB">
              <w:rPr>
                <w:b/>
                <w:bCs/>
                <w:color w:val="FFFFFF" w:themeColor="background2"/>
              </w:rPr>
              <w:t xml:space="preserve"> and</w:t>
            </w:r>
            <w:r w:rsidR="6DE68629" w:rsidRPr="529B9EEB">
              <w:rPr>
                <w:b/>
                <w:bCs/>
                <w:color w:val="FFFFFF" w:themeColor="background2"/>
              </w:rPr>
              <w:t xml:space="preserve"> Experience</w:t>
            </w:r>
            <w:r w:rsidR="089E558C" w:rsidRPr="529B9EEB">
              <w:rPr>
                <w:b/>
                <w:bCs/>
                <w:color w:val="FFFFFF" w:themeColor="background2"/>
              </w:rPr>
              <w:t xml:space="preserve"> </w:t>
            </w:r>
          </w:p>
        </w:tc>
      </w:tr>
      <w:tr w:rsidR="00A06DBE" w:rsidRPr="004C3B75" w14:paraId="38DEA0B5" w14:textId="77777777" w:rsidTr="00AE5487">
        <w:trPr>
          <w:trHeight w:val="20"/>
        </w:trPr>
        <w:tc>
          <w:tcPr>
            <w:tcW w:w="4917" w:type="dxa"/>
            <w:tcBorders>
              <w:top w:val="single" w:sz="24" w:space="0" w:color="FFFFFF" w:themeColor="background2"/>
              <w:left w:val="single" w:sz="36" w:space="0" w:color="FFFFFF" w:themeColor="background2"/>
              <w:bottom w:val="single" w:sz="24" w:space="0" w:color="FFFFFF" w:themeColor="background2"/>
              <w:right w:val="single" w:sz="36" w:space="0" w:color="FFFFFF" w:themeColor="background2"/>
            </w:tcBorders>
            <w:shd w:val="clear" w:color="auto" w:fill="425563" w:themeFill="text1"/>
            <w:vAlign w:val="center"/>
          </w:tcPr>
          <w:p w14:paraId="57579D9B" w14:textId="02C21CA9" w:rsidR="00BC0749" w:rsidRPr="004C3B75" w:rsidRDefault="67F0C824" w:rsidP="529B9EEB">
            <w:r w:rsidRPr="529B9EEB">
              <w:rPr>
                <w:b/>
                <w:bCs/>
                <w:color w:val="FFFFFF" w:themeColor="background2"/>
              </w:rPr>
              <w:t>Knowledge</w:t>
            </w:r>
          </w:p>
        </w:tc>
        <w:tc>
          <w:tcPr>
            <w:tcW w:w="4819" w:type="dxa"/>
            <w:tcBorders>
              <w:top w:val="single" w:sz="24" w:space="0" w:color="FFFFFF" w:themeColor="background2"/>
              <w:left w:val="single" w:sz="36" w:space="0" w:color="FFFFFF" w:themeColor="background2"/>
              <w:bottom w:val="single" w:sz="24" w:space="0" w:color="FFFFFF" w:themeColor="background2"/>
              <w:right w:val="single" w:sz="36" w:space="0" w:color="FFFFFF" w:themeColor="background2"/>
            </w:tcBorders>
            <w:shd w:val="clear" w:color="auto" w:fill="425563" w:themeFill="text1"/>
            <w:vAlign w:val="center"/>
          </w:tcPr>
          <w:p w14:paraId="574623F7" w14:textId="13F9E302" w:rsidR="00BC0749" w:rsidRPr="004C3B75" w:rsidRDefault="73EDF35F" w:rsidP="529B9EEB">
            <w:pPr>
              <w:rPr>
                <w:rFonts w:ascii="Arial" w:eastAsia="Arial" w:hAnsi="Arial" w:cs="Arial"/>
              </w:rPr>
            </w:pPr>
            <w:r w:rsidRPr="529B9EEB">
              <w:rPr>
                <w:rFonts w:ascii="Arial" w:eastAsia="Arial" w:hAnsi="Arial" w:cs="Arial"/>
                <w:b/>
                <w:bCs/>
                <w:color w:val="FFFFFF" w:themeColor="background2"/>
              </w:rPr>
              <w:t>Behavioural Competency (Attitude)</w:t>
            </w:r>
          </w:p>
        </w:tc>
      </w:tr>
      <w:tr w:rsidR="00A06DBE" w14:paraId="56790F03" w14:textId="77777777" w:rsidTr="00AE5487">
        <w:tc>
          <w:tcPr>
            <w:tcW w:w="4917" w:type="dxa"/>
            <w:tcBorders>
              <w:top w:val="single" w:sz="24" w:space="0" w:color="FFFFFF" w:themeColor="background2"/>
              <w:left w:val="single" w:sz="36" w:space="0" w:color="FFFFFF" w:themeColor="background2"/>
              <w:bottom w:val="single" w:sz="36" w:space="0" w:color="FFFFFF" w:themeColor="background2"/>
              <w:right w:val="single" w:sz="36" w:space="0" w:color="FFFFFF" w:themeColor="background2"/>
            </w:tcBorders>
            <w:shd w:val="clear" w:color="auto" w:fill="F2F2F2" w:themeFill="background2" w:themeFillShade="F2"/>
            <w:vAlign w:val="center"/>
          </w:tcPr>
          <w:p w14:paraId="1BF43A6B" w14:textId="45895545" w:rsidR="00D3286E" w:rsidRDefault="00D3286E" w:rsidP="00D3286E">
            <w:pPr>
              <w:pStyle w:val="ListParagraph"/>
              <w:numPr>
                <w:ilvl w:val="0"/>
                <w:numId w:val="12"/>
              </w:numPr>
            </w:pPr>
            <w:r>
              <w:t>Knowledge of CORE or similar CAFM systems</w:t>
            </w:r>
          </w:p>
          <w:p w14:paraId="0CD42132" w14:textId="511E8C2B" w:rsidR="00522C00" w:rsidRDefault="00E176D1" w:rsidP="009C6A2B">
            <w:pPr>
              <w:pStyle w:val="ListParagraph"/>
              <w:numPr>
                <w:ilvl w:val="0"/>
                <w:numId w:val="12"/>
              </w:numPr>
            </w:pPr>
            <w:r>
              <w:t>Knowledge of Horizon</w:t>
            </w:r>
            <w:r w:rsidR="00522C00">
              <w:t xml:space="preserve"> or similar property management systems</w:t>
            </w:r>
          </w:p>
          <w:p w14:paraId="2D7A1223" w14:textId="7843C791" w:rsidR="009C6A2B" w:rsidRDefault="009C6A2B" w:rsidP="009C6A2B">
            <w:pPr>
              <w:pStyle w:val="ListParagraph"/>
              <w:numPr>
                <w:ilvl w:val="0"/>
                <w:numId w:val="12"/>
              </w:numPr>
            </w:pPr>
            <w:r>
              <w:t xml:space="preserve">Stakeholder engagement </w:t>
            </w:r>
          </w:p>
          <w:p w14:paraId="3F16931E" w14:textId="247ED037" w:rsidR="009C6A2B" w:rsidRDefault="00B03149" w:rsidP="009C6A2B">
            <w:pPr>
              <w:pStyle w:val="ListParagraph"/>
              <w:numPr>
                <w:ilvl w:val="0"/>
                <w:numId w:val="12"/>
              </w:numPr>
            </w:pPr>
            <w:r>
              <w:t>Error management and quality checks</w:t>
            </w:r>
          </w:p>
          <w:p w14:paraId="3938F34D" w14:textId="3FC91EED" w:rsidR="00055C1D" w:rsidRPr="000E68B3" w:rsidRDefault="00055C1D" w:rsidP="00B03149">
            <w:pPr>
              <w:pStyle w:val="ListParagraph"/>
              <w:ind w:left="360"/>
            </w:pPr>
          </w:p>
        </w:tc>
        <w:tc>
          <w:tcPr>
            <w:tcW w:w="4819" w:type="dxa"/>
            <w:tcBorders>
              <w:top w:val="single" w:sz="24" w:space="0" w:color="FFFFFF" w:themeColor="background2"/>
              <w:left w:val="single" w:sz="36" w:space="0" w:color="FFFFFF" w:themeColor="background2"/>
              <w:bottom w:val="single" w:sz="36" w:space="0" w:color="FFFFFF" w:themeColor="background2"/>
              <w:right w:val="single" w:sz="36" w:space="0" w:color="FFFFFF" w:themeColor="background2"/>
            </w:tcBorders>
            <w:shd w:val="clear" w:color="auto" w:fill="F2F2F2" w:themeFill="background2" w:themeFillShade="F2"/>
            <w:vAlign w:val="center"/>
          </w:tcPr>
          <w:p w14:paraId="652F7DB8" w14:textId="4697C1C9" w:rsidR="00B93438" w:rsidRPr="00CA5E3C" w:rsidRDefault="62A1A2EE" w:rsidP="529B9EEB">
            <w:pPr>
              <w:pStyle w:val="ListParagraph"/>
              <w:numPr>
                <w:ilvl w:val="0"/>
                <w:numId w:val="12"/>
              </w:numPr>
            </w:pPr>
            <w:r>
              <w:t xml:space="preserve">Motivate </w:t>
            </w:r>
            <w:r w:rsidR="00936745">
              <w:t>s</w:t>
            </w:r>
            <w:r>
              <w:t xml:space="preserve">elf and </w:t>
            </w:r>
            <w:r w:rsidR="00936745">
              <w:t>e</w:t>
            </w:r>
            <w:r>
              <w:t xml:space="preserve">ngage </w:t>
            </w:r>
            <w:r w:rsidR="00936745">
              <w:t>o</w:t>
            </w:r>
            <w:r>
              <w:t xml:space="preserve">thers </w:t>
            </w:r>
          </w:p>
          <w:p w14:paraId="157B244F" w14:textId="4D9CC8DB" w:rsidR="00B93438" w:rsidRPr="00CA5E3C" w:rsidRDefault="62A1A2EE" w:rsidP="529B9EEB">
            <w:pPr>
              <w:pStyle w:val="ListParagraph"/>
              <w:numPr>
                <w:ilvl w:val="0"/>
                <w:numId w:val="12"/>
              </w:numPr>
            </w:pPr>
            <w:r>
              <w:t xml:space="preserve">Build </w:t>
            </w:r>
            <w:r w:rsidR="00936745">
              <w:t>t</w:t>
            </w:r>
            <w:r>
              <w:t xml:space="preserve">rust </w:t>
            </w:r>
          </w:p>
          <w:p w14:paraId="4D1BD27F" w14:textId="5D969991" w:rsidR="00B93438" w:rsidRPr="00CA5E3C" w:rsidRDefault="62A1A2EE" w:rsidP="529B9EEB">
            <w:pPr>
              <w:pStyle w:val="ListParagraph"/>
              <w:numPr>
                <w:ilvl w:val="0"/>
                <w:numId w:val="12"/>
              </w:numPr>
            </w:pPr>
            <w:r>
              <w:t xml:space="preserve">Establish </w:t>
            </w:r>
            <w:r w:rsidR="00936745">
              <w:t>c</w:t>
            </w:r>
            <w:r>
              <w:t xml:space="preserve">ollaborative </w:t>
            </w:r>
            <w:r w:rsidR="00936745">
              <w:t>r</w:t>
            </w:r>
            <w:r>
              <w:t xml:space="preserve">elationships </w:t>
            </w:r>
          </w:p>
          <w:p w14:paraId="4C0AE776" w14:textId="6E36CC72" w:rsidR="00B93438" w:rsidRPr="00CA5E3C" w:rsidRDefault="62A1A2EE" w:rsidP="00B93438">
            <w:pPr>
              <w:pStyle w:val="ListParagraph"/>
              <w:numPr>
                <w:ilvl w:val="0"/>
                <w:numId w:val="12"/>
              </w:numPr>
            </w:pPr>
            <w:r>
              <w:t xml:space="preserve">One </w:t>
            </w:r>
            <w:r w:rsidR="00936745">
              <w:t>t</w:t>
            </w:r>
            <w:r>
              <w:t>eam</w:t>
            </w:r>
          </w:p>
          <w:p w14:paraId="0BB775A3" w14:textId="19DE79AC" w:rsidR="00B93438" w:rsidRPr="00CA5E3C" w:rsidRDefault="62A1A2EE" w:rsidP="00B93438">
            <w:pPr>
              <w:pStyle w:val="ListParagraph"/>
              <w:numPr>
                <w:ilvl w:val="0"/>
                <w:numId w:val="12"/>
              </w:numPr>
            </w:pPr>
            <w:r>
              <w:t xml:space="preserve">Think </w:t>
            </w:r>
            <w:r w:rsidR="00936745">
              <w:t>c</w:t>
            </w:r>
            <w:r>
              <w:t>ustomer</w:t>
            </w:r>
          </w:p>
          <w:p w14:paraId="5013C7B6" w14:textId="0C02E7B9" w:rsidR="00B93438" w:rsidRPr="00CA5E3C" w:rsidRDefault="62A1A2EE" w:rsidP="00B93438">
            <w:pPr>
              <w:pStyle w:val="ListParagraph"/>
              <w:numPr>
                <w:ilvl w:val="0"/>
                <w:numId w:val="12"/>
              </w:numPr>
            </w:pPr>
            <w:r>
              <w:t xml:space="preserve">Solve </w:t>
            </w:r>
            <w:r w:rsidR="00936745">
              <w:t>p</w:t>
            </w:r>
            <w:r>
              <w:t>roblems</w:t>
            </w:r>
          </w:p>
          <w:p w14:paraId="3D4F4E40" w14:textId="74BA5A02" w:rsidR="00B93438" w:rsidRDefault="007D7B47" w:rsidP="00B93438">
            <w:pPr>
              <w:pStyle w:val="ListParagraph"/>
              <w:numPr>
                <w:ilvl w:val="0"/>
                <w:numId w:val="12"/>
              </w:numPr>
            </w:pPr>
            <w:r>
              <w:t>Personal resilience</w:t>
            </w:r>
          </w:p>
          <w:p w14:paraId="5B03452E" w14:textId="262212E5" w:rsidR="0064414B" w:rsidRPr="00CA5E3C" w:rsidRDefault="0064414B" w:rsidP="00B93438">
            <w:pPr>
              <w:pStyle w:val="ListParagraph"/>
              <w:numPr>
                <w:ilvl w:val="0"/>
                <w:numId w:val="12"/>
              </w:numPr>
            </w:pPr>
            <w:r>
              <w:t xml:space="preserve">Proactive and </w:t>
            </w:r>
            <w:r w:rsidR="00474FB8">
              <w:t>commitment to deliver</w:t>
            </w:r>
            <w:r w:rsidR="007D6DDA">
              <w:t>ing high quality</w:t>
            </w:r>
          </w:p>
          <w:p w14:paraId="58DAA1AB" w14:textId="2342AC7B" w:rsidR="00B93438" w:rsidRPr="00CA5E3C" w:rsidRDefault="62A1A2EE" w:rsidP="00936745">
            <w:pPr>
              <w:pStyle w:val="ListParagraph"/>
              <w:numPr>
                <w:ilvl w:val="0"/>
                <w:numId w:val="12"/>
              </w:numPr>
            </w:pPr>
            <w:r>
              <w:t xml:space="preserve">Communicate with Impact </w:t>
            </w:r>
          </w:p>
        </w:tc>
      </w:tr>
      <w:tr w:rsidR="00A06DBE" w:rsidRPr="004F219A" w14:paraId="36AFF77F" w14:textId="77777777" w:rsidTr="00AE5487">
        <w:trPr>
          <w:trHeight w:val="57"/>
        </w:trPr>
        <w:tc>
          <w:tcPr>
            <w:tcW w:w="4917" w:type="dxa"/>
            <w:tcBorders>
              <w:top w:val="single" w:sz="36" w:space="0" w:color="FFFFFF" w:themeColor="background2"/>
              <w:left w:val="single" w:sz="36" w:space="0" w:color="FFFFFF" w:themeColor="background2"/>
              <w:bottom w:val="single" w:sz="24" w:space="0" w:color="FFFFFF" w:themeColor="background2"/>
              <w:right w:val="single" w:sz="36" w:space="0" w:color="FFFFFF" w:themeColor="background2"/>
            </w:tcBorders>
            <w:shd w:val="clear" w:color="auto" w:fill="425563" w:themeFill="text1"/>
            <w:vAlign w:val="center"/>
          </w:tcPr>
          <w:p w14:paraId="3EECCFA5" w14:textId="40C18960" w:rsidR="00702D94" w:rsidRPr="004F219A" w:rsidRDefault="202F16F2" w:rsidP="529B9EEB">
            <w:pPr>
              <w:rPr>
                <w:rFonts w:ascii="Arial" w:eastAsia="Arial" w:hAnsi="Arial" w:cs="Arial"/>
              </w:rPr>
            </w:pPr>
            <w:r w:rsidRPr="529B9EEB">
              <w:rPr>
                <w:rFonts w:ascii="Arial" w:eastAsia="Arial" w:hAnsi="Arial" w:cs="Arial"/>
                <w:b/>
                <w:bCs/>
                <w:color w:val="FFFFFF" w:themeColor="background2"/>
              </w:rPr>
              <w:t>Skills (Transferable/ Technical)</w:t>
            </w:r>
          </w:p>
        </w:tc>
        <w:tc>
          <w:tcPr>
            <w:tcW w:w="4819" w:type="dxa"/>
            <w:tcBorders>
              <w:top w:val="single" w:sz="36" w:space="0" w:color="FFFFFF" w:themeColor="background2"/>
              <w:left w:val="single" w:sz="36" w:space="0" w:color="FFFFFF" w:themeColor="background2"/>
              <w:bottom w:val="single" w:sz="24" w:space="0" w:color="FFFFFF" w:themeColor="background2"/>
              <w:right w:val="single" w:sz="36" w:space="0" w:color="FFFFFF" w:themeColor="background2"/>
            </w:tcBorders>
            <w:shd w:val="clear" w:color="auto" w:fill="425563" w:themeFill="text1"/>
            <w:vAlign w:val="center"/>
          </w:tcPr>
          <w:p w14:paraId="1DE6B4BA" w14:textId="7FCD7956" w:rsidR="00702D94" w:rsidRPr="004F219A" w:rsidRDefault="540ACD89" w:rsidP="007871EF">
            <w:pPr>
              <w:rPr>
                <w:b/>
                <w:bCs/>
                <w:color w:val="FFFFFF" w:themeColor="background1"/>
              </w:rPr>
            </w:pPr>
            <w:r w:rsidRPr="529B9EEB">
              <w:rPr>
                <w:b/>
                <w:bCs/>
                <w:color w:val="FFFFFF" w:themeColor="background2"/>
              </w:rPr>
              <w:t>Experience</w:t>
            </w:r>
          </w:p>
        </w:tc>
      </w:tr>
      <w:tr w:rsidR="00A06DBE" w14:paraId="070B5381" w14:textId="77777777" w:rsidTr="00AE5487">
        <w:tc>
          <w:tcPr>
            <w:tcW w:w="4917" w:type="dxa"/>
            <w:tcBorders>
              <w:top w:val="single" w:sz="24" w:space="0" w:color="FFFFFF" w:themeColor="background2"/>
              <w:left w:val="single" w:sz="36" w:space="0" w:color="FFFFFF" w:themeColor="background2"/>
              <w:bottom w:val="single" w:sz="36" w:space="0" w:color="FFFFFF" w:themeColor="background2"/>
              <w:right w:val="single" w:sz="36" w:space="0" w:color="FFFFFF" w:themeColor="background2"/>
            </w:tcBorders>
            <w:shd w:val="clear" w:color="auto" w:fill="F2F2F2" w:themeFill="background2" w:themeFillShade="F2"/>
            <w:vAlign w:val="center"/>
          </w:tcPr>
          <w:p w14:paraId="1EC82A77" w14:textId="77777777" w:rsidR="008F358E" w:rsidRDefault="008F358E" w:rsidP="00EB6B5D">
            <w:pPr>
              <w:pStyle w:val="ListParagraph"/>
              <w:numPr>
                <w:ilvl w:val="0"/>
                <w:numId w:val="12"/>
              </w:numPr>
              <w:rPr>
                <w:rStyle w:val="ui-provider"/>
              </w:rPr>
            </w:pPr>
            <w:r>
              <w:rPr>
                <w:rStyle w:val="ui-provider"/>
              </w:rPr>
              <w:t>Data literacy</w:t>
            </w:r>
          </w:p>
          <w:p w14:paraId="576DAAD0" w14:textId="0572E1DA" w:rsidR="001B7048" w:rsidRPr="00D1249B" w:rsidRDefault="008F358E" w:rsidP="00EB6B5D">
            <w:pPr>
              <w:pStyle w:val="ListParagraph"/>
              <w:numPr>
                <w:ilvl w:val="0"/>
                <w:numId w:val="12"/>
              </w:numPr>
              <w:rPr>
                <w:rStyle w:val="ui-provider"/>
              </w:rPr>
            </w:pPr>
            <w:r w:rsidRPr="00D1249B">
              <w:rPr>
                <w:rStyle w:val="ui-provider"/>
              </w:rPr>
              <w:t xml:space="preserve">Proficiency in Microsoft </w:t>
            </w:r>
            <w:r w:rsidR="004D171B" w:rsidRPr="00D1249B">
              <w:rPr>
                <w:rStyle w:val="ui-provider"/>
              </w:rPr>
              <w:t xml:space="preserve">365 applications </w:t>
            </w:r>
            <w:r w:rsidRPr="00D1249B">
              <w:rPr>
                <w:rStyle w:val="ui-provider"/>
              </w:rPr>
              <w:t>Office</w:t>
            </w:r>
            <w:r w:rsidR="003C5118" w:rsidRPr="00D1249B">
              <w:rPr>
                <w:rStyle w:val="ui-provider"/>
              </w:rPr>
              <w:t>, especially MS Excel</w:t>
            </w:r>
          </w:p>
          <w:p w14:paraId="23B34E20" w14:textId="77777777" w:rsidR="001B7048" w:rsidRPr="00D1249B" w:rsidRDefault="00224851" w:rsidP="00EB6B5D">
            <w:pPr>
              <w:pStyle w:val="ListParagraph"/>
              <w:numPr>
                <w:ilvl w:val="0"/>
                <w:numId w:val="12"/>
              </w:numPr>
              <w:rPr>
                <w:rStyle w:val="ui-provider"/>
              </w:rPr>
            </w:pPr>
            <w:r w:rsidRPr="00D1249B">
              <w:rPr>
                <w:rStyle w:val="ui-provider"/>
              </w:rPr>
              <w:t xml:space="preserve">Strong </w:t>
            </w:r>
            <w:r w:rsidR="001B7048" w:rsidRPr="00D1249B">
              <w:rPr>
                <w:rStyle w:val="ui-provider"/>
              </w:rPr>
              <w:t>computer skills</w:t>
            </w:r>
          </w:p>
          <w:p w14:paraId="4ECAE43C" w14:textId="7DCD3523" w:rsidR="009F4A2C" w:rsidRDefault="001B7048" w:rsidP="00EB6B5D">
            <w:pPr>
              <w:pStyle w:val="ListParagraph"/>
              <w:numPr>
                <w:ilvl w:val="0"/>
                <w:numId w:val="12"/>
              </w:numPr>
              <w:rPr>
                <w:rStyle w:val="ui-provider"/>
              </w:rPr>
            </w:pPr>
            <w:r>
              <w:rPr>
                <w:rStyle w:val="ui-provider"/>
              </w:rPr>
              <w:t xml:space="preserve">Ability to work </w:t>
            </w:r>
            <w:r w:rsidR="009F4A2C">
              <w:rPr>
                <w:rStyle w:val="ui-provider"/>
              </w:rPr>
              <w:t>independently</w:t>
            </w:r>
          </w:p>
          <w:p w14:paraId="2B3B5017" w14:textId="76AF7066" w:rsidR="00224851" w:rsidRDefault="007B08CF" w:rsidP="00EB6B5D">
            <w:pPr>
              <w:pStyle w:val="ListParagraph"/>
              <w:numPr>
                <w:ilvl w:val="0"/>
                <w:numId w:val="12"/>
              </w:numPr>
              <w:rPr>
                <w:rStyle w:val="ui-provider"/>
              </w:rPr>
            </w:pPr>
            <w:r>
              <w:rPr>
                <w:rStyle w:val="ui-provider"/>
              </w:rPr>
              <w:t>C</w:t>
            </w:r>
            <w:r w:rsidR="00224851">
              <w:rPr>
                <w:rStyle w:val="ui-provider"/>
              </w:rPr>
              <w:t>ollaboration and stakeholder management skills</w:t>
            </w:r>
          </w:p>
          <w:p w14:paraId="27564795" w14:textId="2A903434" w:rsidR="00224851" w:rsidRDefault="00224851" w:rsidP="00EB6B5D">
            <w:pPr>
              <w:pStyle w:val="ListParagraph"/>
              <w:numPr>
                <w:ilvl w:val="0"/>
                <w:numId w:val="12"/>
              </w:numPr>
              <w:rPr>
                <w:rStyle w:val="ui-provider"/>
              </w:rPr>
            </w:pPr>
            <w:r>
              <w:rPr>
                <w:rStyle w:val="ui-provider"/>
              </w:rPr>
              <w:t>Effective communication and presentation abilities</w:t>
            </w:r>
          </w:p>
          <w:p w14:paraId="7BCF691F" w14:textId="792F65A9" w:rsidR="00224851" w:rsidRDefault="00224851" w:rsidP="00EB6B5D">
            <w:pPr>
              <w:pStyle w:val="ListParagraph"/>
              <w:numPr>
                <w:ilvl w:val="0"/>
                <w:numId w:val="12"/>
              </w:numPr>
              <w:rPr>
                <w:rStyle w:val="ui-provider"/>
              </w:rPr>
            </w:pPr>
            <w:r>
              <w:rPr>
                <w:rStyle w:val="ui-provider"/>
              </w:rPr>
              <w:t>Analytical and problem-solving skills</w:t>
            </w:r>
          </w:p>
          <w:p w14:paraId="0E5F120C" w14:textId="2A5C07A2" w:rsidR="00224851" w:rsidRDefault="00224851" w:rsidP="00EB6B5D">
            <w:pPr>
              <w:pStyle w:val="ListParagraph"/>
              <w:numPr>
                <w:ilvl w:val="0"/>
                <w:numId w:val="12"/>
              </w:numPr>
              <w:rPr>
                <w:rStyle w:val="ui-provider"/>
              </w:rPr>
            </w:pPr>
            <w:r>
              <w:rPr>
                <w:rStyle w:val="ui-provider"/>
              </w:rPr>
              <w:t>Attention to detail and organisational skills</w:t>
            </w:r>
          </w:p>
          <w:p w14:paraId="5C61EA91" w14:textId="6BC2AAE0" w:rsidR="00EB6B5D" w:rsidRPr="007A7F35" w:rsidRDefault="004D4F47" w:rsidP="004D4F47">
            <w:pPr>
              <w:pStyle w:val="ListParagraph"/>
              <w:numPr>
                <w:ilvl w:val="0"/>
                <w:numId w:val="12"/>
              </w:numPr>
            </w:pPr>
            <w:r>
              <w:rPr>
                <w:rStyle w:val="ui-provider"/>
              </w:rPr>
              <w:t>Willingness to learn and adapt to new processes</w:t>
            </w:r>
          </w:p>
        </w:tc>
        <w:tc>
          <w:tcPr>
            <w:tcW w:w="4819" w:type="dxa"/>
            <w:tcBorders>
              <w:top w:val="single" w:sz="24" w:space="0" w:color="FFFFFF" w:themeColor="background2"/>
              <w:left w:val="single" w:sz="36" w:space="0" w:color="FFFFFF" w:themeColor="background2"/>
              <w:bottom w:val="single" w:sz="36" w:space="0" w:color="FFFFFF" w:themeColor="background2"/>
              <w:right w:val="single" w:sz="36" w:space="0" w:color="FFFFFF" w:themeColor="background2"/>
            </w:tcBorders>
            <w:shd w:val="clear" w:color="auto" w:fill="F2F2F2" w:themeFill="background2" w:themeFillShade="F2"/>
            <w:vAlign w:val="center"/>
          </w:tcPr>
          <w:p w14:paraId="5DA9820B" w14:textId="77777777" w:rsidR="00433D0B" w:rsidRDefault="00433D0B" w:rsidP="00433D0B">
            <w:pPr>
              <w:pStyle w:val="ListParagraph"/>
              <w:numPr>
                <w:ilvl w:val="0"/>
                <w:numId w:val="12"/>
              </w:numPr>
            </w:pPr>
            <w:r>
              <w:t>Good working knowledge of property and FM services, particularly within the Healthcare Sector</w:t>
            </w:r>
          </w:p>
          <w:p w14:paraId="4AEEC560" w14:textId="15C512C8" w:rsidR="00433D0B" w:rsidRDefault="00E868E0" w:rsidP="00433D0B">
            <w:pPr>
              <w:pStyle w:val="ListParagraph"/>
              <w:numPr>
                <w:ilvl w:val="0"/>
                <w:numId w:val="12"/>
              </w:numPr>
            </w:pPr>
            <w:r>
              <w:t>U</w:t>
            </w:r>
            <w:r w:rsidR="00433D0B">
              <w:t xml:space="preserve">nderstanding of </w:t>
            </w:r>
            <w:r w:rsidR="005D0D0B">
              <w:t xml:space="preserve">data </w:t>
            </w:r>
            <w:r w:rsidR="00D12476">
              <w:t>processes</w:t>
            </w:r>
            <w:r w:rsidR="00433D0B">
              <w:t xml:space="preserve"> </w:t>
            </w:r>
          </w:p>
          <w:p w14:paraId="157D2710" w14:textId="29F2FC0D" w:rsidR="00433D0B" w:rsidRPr="00D1249B" w:rsidRDefault="00E868E0" w:rsidP="00E868E0">
            <w:pPr>
              <w:pStyle w:val="ListParagraph"/>
              <w:numPr>
                <w:ilvl w:val="0"/>
                <w:numId w:val="12"/>
              </w:numPr>
            </w:pPr>
            <w:r>
              <w:t xml:space="preserve">Understanding </w:t>
            </w:r>
            <w:r w:rsidR="00ED7B4C">
              <w:t>of r</w:t>
            </w:r>
            <w:r w:rsidR="00433D0B">
              <w:t xml:space="preserve">oot cause analysis and </w:t>
            </w:r>
            <w:r w:rsidR="00433D0B" w:rsidRPr="00D1249B">
              <w:t xml:space="preserve">prevention of reoccurrence </w:t>
            </w:r>
          </w:p>
          <w:p w14:paraId="7D504C01" w14:textId="0CEEEF58" w:rsidR="00433D0B" w:rsidRPr="00D1249B" w:rsidRDefault="00433D0B" w:rsidP="00433D0B">
            <w:pPr>
              <w:pStyle w:val="ListParagraph"/>
              <w:numPr>
                <w:ilvl w:val="0"/>
                <w:numId w:val="12"/>
              </w:numPr>
            </w:pPr>
            <w:r w:rsidRPr="00D1249B">
              <w:t xml:space="preserve">Good </w:t>
            </w:r>
            <w:r w:rsidR="00ED7B4C" w:rsidRPr="00D1249B">
              <w:t>working knowledge</w:t>
            </w:r>
            <w:r w:rsidRPr="00D1249B">
              <w:t xml:space="preserve"> of FM workflow processes</w:t>
            </w:r>
          </w:p>
          <w:p w14:paraId="4277BFF1" w14:textId="136E60E6" w:rsidR="00984FA7" w:rsidRPr="00452C7A" w:rsidRDefault="00433D0B" w:rsidP="00433D0B">
            <w:pPr>
              <w:pStyle w:val="ListParagraph"/>
              <w:numPr>
                <w:ilvl w:val="0"/>
                <w:numId w:val="12"/>
              </w:numPr>
              <w:rPr>
                <w:rStyle w:val="ui-provider"/>
              </w:rPr>
            </w:pPr>
            <w:r w:rsidRPr="00D1249B">
              <w:t>Property life cycle</w:t>
            </w:r>
          </w:p>
        </w:tc>
      </w:tr>
    </w:tbl>
    <w:p w14:paraId="7A2970C4" w14:textId="77777777" w:rsidR="00AE5487" w:rsidRDefault="00AE5487">
      <w:r>
        <w:br w:type="page"/>
      </w:r>
    </w:p>
    <w:tbl>
      <w:tblPr>
        <w:tblStyle w:val="TableGrid"/>
        <w:tblW w:w="9736" w:type="dxa"/>
        <w:tblBorders>
          <w:top w:val="single" w:sz="8" w:space="0" w:color="FFFFFF" w:themeColor="background2"/>
          <w:left w:val="single" w:sz="8" w:space="0" w:color="FFFFFF" w:themeColor="background2"/>
          <w:bottom w:val="single" w:sz="8" w:space="0" w:color="FFFFFF" w:themeColor="background2"/>
          <w:right w:val="single" w:sz="8" w:space="0" w:color="FFFFFF" w:themeColor="background2"/>
          <w:insideH w:val="single" w:sz="8" w:space="0" w:color="FFFFFF" w:themeColor="background2"/>
          <w:insideV w:val="single" w:sz="8" w:space="0" w:color="FFFFFF" w:themeColor="background2"/>
        </w:tblBorders>
        <w:tblCellMar>
          <w:top w:w="142" w:type="dxa"/>
          <w:left w:w="142" w:type="dxa"/>
          <w:bottom w:w="142" w:type="dxa"/>
          <w:right w:w="142" w:type="dxa"/>
        </w:tblCellMar>
        <w:tblLook w:val="04A0" w:firstRow="1" w:lastRow="0" w:firstColumn="1" w:lastColumn="0" w:noHBand="0" w:noVBand="1"/>
      </w:tblPr>
      <w:tblGrid>
        <w:gridCol w:w="9736"/>
      </w:tblGrid>
      <w:tr w:rsidR="529B9EEB" w14:paraId="6CF3A2A8" w14:textId="77777777" w:rsidTr="00B73164">
        <w:trPr>
          <w:trHeight w:val="300"/>
        </w:trPr>
        <w:tc>
          <w:tcPr>
            <w:tcW w:w="9736" w:type="dxa"/>
            <w:tcBorders>
              <w:top w:val="single" w:sz="24" w:space="0" w:color="FFFFFF" w:themeColor="background2"/>
              <w:left w:val="single" w:sz="36" w:space="0" w:color="FFFFFF" w:themeColor="background2"/>
              <w:bottom w:val="single" w:sz="36" w:space="0" w:color="FFFFFF" w:themeColor="background2"/>
            </w:tcBorders>
            <w:shd w:val="clear" w:color="auto" w:fill="425563" w:themeFill="text1"/>
            <w:vAlign w:val="center"/>
          </w:tcPr>
          <w:p w14:paraId="40921065" w14:textId="7E9A2279" w:rsidR="2F2E4735" w:rsidRDefault="2F2E4735" w:rsidP="529B9EEB">
            <w:pPr>
              <w:rPr>
                <w:b/>
                <w:bCs/>
                <w:color w:val="FFFFFF" w:themeColor="background2"/>
              </w:rPr>
            </w:pPr>
            <w:r w:rsidRPr="529B9EEB">
              <w:rPr>
                <w:b/>
                <w:bCs/>
                <w:color w:val="FFFFFF" w:themeColor="background2"/>
              </w:rPr>
              <w:lastRenderedPageBreak/>
              <w:t>Qualifications</w:t>
            </w:r>
          </w:p>
        </w:tc>
      </w:tr>
      <w:tr w:rsidR="529B9EEB" w14:paraId="1EF24985" w14:textId="77777777" w:rsidTr="00B73164">
        <w:trPr>
          <w:trHeight w:val="300"/>
        </w:trPr>
        <w:tc>
          <w:tcPr>
            <w:tcW w:w="9736" w:type="dxa"/>
            <w:tcBorders>
              <w:top w:val="single" w:sz="24" w:space="0" w:color="FFFFFF" w:themeColor="background2"/>
              <w:left w:val="single" w:sz="36" w:space="0" w:color="FFFFFF" w:themeColor="background2"/>
              <w:bottom w:val="single" w:sz="36" w:space="0" w:color="FFFFFF" w:themeColor="background2"/>
            </w:tcBorders>
            <w:shd w:val="clear" w:color="auto" w:fill="F2F2F2" w:themeFill="background2" w:themeFillShade="F2"/>
            <w:vAlign w:val="center"/>
          </w:tcPr>
          <w:p w14:paraId="74620DC8" w14:textId="1569123C" w:rsidR="00AE5487" w:rsidRDefault="004565E4" w:rsidP="529B9EEB">
            <w:pPr>
              <w:pStyle w:val="ListParagraph"/>
              <w:numPr>
                <w:ilvl w:val="0"/>
                <w:numId w:val="12"/>
              </w:numPr>
              <w:rPr>
                <w:rStyle w:val="ui-provider"/>
              </w:rPr>
            </w:pPr>
            <w:r>
              <w:rPr>
                <w:rStyle w:val="ui-provider"/>
              </w:rPr>
              <w:t xml:space="preserve">Property Management, </w:t>
            </w:r>
            <w:r w:rsidR="00AE5487">
              <w:rPr>
                <w:rStyle w:val="ui-provider"/>
              </w:rPr>
              <w:t xml:space="preserve">Facilities Management, Business Administration, Engineering, related field or equivalent experience </w:t>
            </w:r>
          </w:p>
          <w:p w14:paraId="3EE8ED1F" w14:textId="4FBAA0D3" w:rsidR="7BC6C693" w:rsidRDefault="00AE5487" w:rsidP="529B9EEB">
            <w:pPr>
              <w:pStyle w:val="ListParagraph"/>
              <w:numPr>
                <w:ilvl w:val="0"/>
                <w:numId w:val="12"/>
              </w:numPr>
            </w:pPr>
            <w:r>
              <w:rPr>
                <w:rStyle w:val="ui-provider"/>
              </w:rPr>
              <w:t>Additional certifications in facilities management, change management, or relevant areas are advantageous.</w:t>
            </w:r>
          </w:p>
        </w:tc>
      </w:tr>
      <w:tr w:rsidR="001800D0" w:rsidRPr="001800D0" w14:paraId="460DA05E" w14:textId="77777777" w:rsidTr="00B73164">
        <w:trPr>
          <w:trHeight w:val="20"/>
        </w:trPr>
        <w:tc>
          <w:tcPr>
            <w:tcW w:w="9736" w:type="dxa"/>
            <w:tcBorders>
              <w:top w:val="single" w:sz="48" w:space="0" w:color="FFFFFF" w:themeColor="background2"/>
              <w:left w:val="single" w:sz="36" w:space="0" w:color="FFFFFF" w:themeColor="background2"/>
              <w:bottom w:val="single" w:sz="24" w:space="0" w:color="FFFFFF" w:themeColor="background2"/>
              <w:right w:val="single" w:sz="36" w:space="0" w:color="FFFFFF" w:themeColor="background2"/>
            </w:tcBorders>
            <w:shd w:val="clear" w:color="auto" w:fill="00A499" w:themeFill="accent5"/>
            <w:vAlign w:val="center"/>
          </w:tcPr>
          <w:p w14:paraId="56F31230" w14:textId="0778C543" w:rsidR="001800D0" w:rsidRPr="001800D0" w:rsidRDefault="001800D0" w:rsidP="007871EF">
            <w:pPr>
              <w:rPr>
                <w:color w:val="FFFFFF" w:themeColor="background1"/>
              </w:rPr>
            </w:pPr>
            <w:r w:rsidRPr="001800D0">
              <w:rPr>
                <w:b/>
                <w:bCs/>
                <w:color w:val="FFFFFF" w:themeColor="background1"/>
              </w:rPr>
              <w:t xml:space="preserve">Other information </w:t>
            </w:r>
            <w:r w:rsidRPr="001800D0">
              <w:rPr>
                <w:color w:val="FFFFFF" w:themeColor="background1"/>
              </w:rPr>
              <w:t>(travel, hours)</w:t>
            </w:r>
          </w:p>
        </w:tc>
      </w:tr>
      <w:tr w:rsidR="00B642BF" w:rsidRPr="00B642BF" w14:paraId="399EC2A9" w14:textId="77777777" w:rsidTr="00B73164">
        <w:tc>
          <w:tcPr>
            <w:tcW w:w="9736" w:type="dxa"/>
            <w:tcBorders>
              <w:top w:val="single" w:sz="24" w:space="0" w:color="FFFFFF" w:themeColor="background2"/>
              <w:left w:val="single" w:sz="36" w:space="0" w:color="FFFFFF" w:themeColor="background2"/>
              <w:bottom w:val="single" w:sz="36" w:space="0" w:color="FFFFFF" w:themeColor="background2"/>
              <w:right w:val="single" w:sz="36" w:space="0" w:color="FFFFFF" w:themeColor="background2"/>
            </w:tcBorders>
            <w:shd w:val="clear" w:color="auto" w:fill="F2F2F2" w:themeFill="background2" w:themeFillShade="F2"/>
            <w:vAlign w:val="center"/>
          </w:tcPr>
          <w:p w14:paraId="20400DA8" w14:textId="2E16B592" w:rsidR="00055C1D" w:rsidRPr="00055C1D" w:rsidRDefault="00055C1D" w:rsidP="00055C1D">
            <w:pPr>
              <w:pStyle w:val="ListParagraph"/>
              <w:numPr>
                <w:ilvl w:val="0"/>
                <w:numId w:val="16"/>
              </w:numPr>
              <w:rPr>
                <w:color w:val="425563" w:themeColor="text1"/>
              </w:rPr>
            </w:pPr>
            <w:r w:rsidRPr="73002DF8">
              <w:rPr>
                <w:color w:val="425563" w:themeColor="text1"/>
              </w:rPr>
              <w:t>Requirement for travel as determined by role</w:t>
            </w:r>
          </w:p>
          <w:p w14:paraId="2B341A96" w14:textId="353E3226" w:rsidR="5BE59A15" w:rsidRDefault="5BE59A15" w:rsidP="73002DF8">
            <w:pPr>
              <w:pStyle w:val="ListParagraph"/>
              <w:numPr>
                <w:ilvl w:val="0"/>
                <w:numId w:val="16"/>
              </w:numPr>
              <w:rPr>
                <w:color w:val="425563" w:themeColor="text1"/>
              </w:rPr>
            </w:pPr>
            <w:r w:rsidRPr="73002DF8">
              <w:rPr>
                <w:color w:val="425563" w:themeColor="text1"/>
              </w:rPr>
              <w:t xml:space="preserve">Ability to work at </w:t>
            </w:r>
            <w:r w:rsidR="0041358C">
              <w:rPr>
                <w:color w:val="425563" w:themeColor="text1"/>
              </w:rPr>
              <w:t>pace</w:t>
            </w:r>
          </w:p>
          <w:p w14:paraId="7968840C" w14:textId="2B9366D5" w:rsidR="008A1E59" w:rsidRPr="00C26ADC" w:rsidRDefault="00C26ADC" w:rsidP="00C26ADC">
            <w:pPr>
              <w:pStyle w:val="ListParagraph"/>
              <w:numPr>
                <w:ilvl w:val="0"/>
                <w:numId w:val="16"/>
              </w:numPr>
              <w:rPr>
                <w:color w:val="425563" w:themeColor="text1"/>
              </w:rPr>
            </w:pPr>
            <w:r>
              <w:rPr>
                <w:color w:val="425563" w:themeColor="text1"/>
              </w:rPr>
              <w:t>A key contributor to change and future business aspirations</w:t>
            </w:r>
          </w:p>
        </w:tc>
      </w:tr>
    </w:tbl>
    <w:p w14:paraId="401640DD" w14:textId="6D4D45F6" w:rsidR="000226D1" w:rsidRDefault="000226D1" w:rsidP="00CE64C5">
      <w:pPr>
        <w:spacing w:after="0" w:line="240" w:lineRule="auto"/>
        <w:rPr>
          <w:color w:val="425563" w:themeColor="text1"/>
        </w:rPr>
      </w:pPr>
    </w:p>
    <w:p w14:paraId="1AF27178" w14:textId="51A715C5" w:rsidR="000226D1" w:rsidRDefault="000226D1" w:rsidP="44482807">
      <w:pPr>
        <w:spacing w:after="0" w:line="240" w:lineRule="auto"/>
        <w:rPr>
          <w:color w:val="425563" w:themeColor="text1"/>
        </w:rPr>
      </w:pPr>
    </w:p>
    <w:p w14:paraId="61F7D684" w14:textId="77777777" w:rsidR="000226D1" w:rsidRDefault="000226D1" w:rsidP="000226D1">
      <w:pPr>
        <w:spacing w:after="0" w:line="240" w:lineRule="auto"/>
        <w:jc w:val="center"/>
        <w:rPr>
          <w:b/>
          <w:bCs/>
          <w:sz w:val="52"/>
          <w:szCs w:val="52"/>
        </w:rPr>
      </w:pPr>
    </w:p>
    <w:sectPr w:rsidR="000226D1" w:rsidSect="00C669C1">
      <w:headerReference w:type="default" r:id="rId10"/>
      <w:pgSz w:w="11906" w:h="16838"/>
      <w:pgMar w:top="284" w:right="907" w:bottom="568" w:left="907" w:header="141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C3B273" w14:textId="77777777" w:rsidR="006F27E3" w:rsidRDefault="006F27E3" w:rsidP="00777CA3">
      <w:pPr>
        <w:spacing w:after="0" w:line="240" w:lineRule="auto"/>
      </w:pPr>
      <w:r>
        <w:separator/>
      </w:r>
    </w:p>
  </w:endnote>
  <w:endnote w:type="continuationSeparator" w:id="0">
    <w:p w14:paraId="79E2B460" w14:textId="77777777" w:rsidR="006F27E3" w:rsidRDefault="006F27E3" w:rsidP="00777CA3">
      <w:pPr>
        <w:spacing w:after="0" w:line="240" w:lineRule="auto"/>
      </w:pPr>
      <w:r>
        <w:continuationSeparator/>
      </w:r>
    </w:p>
  </w:endnote>
  <w:endnote w:type="continuationNotice" w:id="1">
    <w:p w14:paraId="614D8ACF" w14:textId="77777777" w:rsidR="006F27E3" w:rsidRDefault="006F27E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303F46" w14:textId="77777777" w:rsidR="006F27E3" w:rsidRDefault="006F27E3" w:rsidP="00777CA3">
      <w:pPr>
        <w:spacing w:after="0" w:line="240" w:lineRule="auto"/>
      </w:pPr>
      <w:r>
        <w:separator/>
      </w:r>
    </w:p>
  </w:footnote>
  <w:footnote w:type="continuationSeparator" w:id="0">
    <w:p w14:paraId="58BA8566" w14:textId="77777777" w:rsidR="006F27E3" w:rsidRDefault="006F27E3" w:rsidP="00777CA3">
      <w:pPr>
        <w:spacing w:after="0" w:line="240" w:lineRule="auto"/>
      </w:pPr>
      <w:r>
        <w:continuationSeparator/>
      </w:r>
    </w:p>
  </w:footnote>
  <w:footnote w:type="continuationNotice" w:id="1">
    <w:p w14:paraId="3C9AF868" w14:textId="77777777" w:rsidR="006F27E3" w:rsidRDefault="006F27E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5DC7C8" w14:textId="4FD942ED" w:rsidR="00777CA3" w:rsidRDefault="00711EC9">
    <w:pPr>
      <w:pStyle w:val="Header"/>
    </w:pPr>
    <w:r>
      <w:rPr>
        <w:b/>
        <w:noProof/>
        <w:sz w:val="24"/>
        <w:szCs w:val="24"/>
        <w:lang w:eastAsia="en-GB"/>
      </w:rPr>
      <w:drawing>
        <wp:anchor distT="0" distB="0" distL="114300" distR="114300" simplePos="0" relativeHeight="251658240" behindDoc="0" locked="0" layoutInCell="1" allowOverlap="1" wp14:anchorId="5CE96EB7" wp14:editId="4607B0E2">
          <wp:simplePos x="0" y="0"/>
          <wp:positionH relativeFrom="column">
            <wp:posOffset>5252720</wp:posOffset>
          </wp:positionH>
          <wp:positionV relativeFrom="paragraph">
            <wp:posOffset>-600393</wp:posOffset>
          </wp:positionV>
          <wp:extent cx="1437305" cy="495300"/>
          <wp:effectExtent l="0" t="0" r="0" b="0"/>
          <wp:wrapNone/>
          <wp:docPr id="3" name="Picture 3"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con&#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437305" cy="495300"/>
                  </a:xfrm>
                  <a:prstGeom prst="rect">
                    <a:avLst/>
                  </a:prstGeom>
                </pic:spPr>
              </pic:pic>
            </a:graphicData>
          </a:graphic>
          <wp14:sizeRelH relativeFrom="margin">
            <wp14:pctWidth>0</wp14:pctWidth>
          </wp14:sizeRelH>
          <wp14:sizeRelV relativeFrom="margin">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74B0DC5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19495CF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3"/>
    <w:multiLevelType w:val="hybridMultilevel"/>
    <w:tmpl w:val="2AE8944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4"/>
    <w:multiLevelType w:val="hybridMultilevel"/>
    <w:tmpl w:val="625558E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631299"/>
    <w:multiLevelType w:val="hybridMultilevel"/>
    <w:tmpl w:val="3E384D7E"/>
    <w:lvl w:ilvl="0" w:tplc="C70472BC">
      <w:start w:val="1"/>
      <w:numFmt w:val="bullet"/>
      <w:lvlText w:val=""/>
      <w:lvlJc w:val="left"/>
      <w:pPr>
        <w:ind w:left="360" w:hanging="360"/>
      </w:pPr>
      <w:rPr>
        <w:rFonts w:ascii="Symbol" w:hAnsi="Symbol" w:hint="default"/>
        <w:color w:val="AE2573" w:themeColor="accent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4FC6747"/>
    <w:multiLevelType w:val="hybridMultilevel"/>
    <w:tmpl w:val="9CF83F9A"/>
    <w:lvl w:ilvl="0" w:tplc="70B68834">
      <w:start w:val="1"/>
      <w:numFmt w:val="bullet"/>
      <w:lvlText w:val=""/>
      <w:lvlJc w:val="left"/>
      <w:pPr>
        <w:ind w:left="360" w:hanging="360"/>
      </w:pPr>
      <w:rPr>
        <w:rFonts w:ascii="Symbol" w:hAnsi="Symbol" w:hint="default"/>
        <w:color w:val="005EB8" w:themeColor="accen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8EA1DE7"/>
    <w:multiLevelType w:val="hybridMultilevel"/>
    <w:tmpl w:val="C48E09FE"/>
    <w:lvl w:ilvl="0" w:tplc="70B68834">
      <w:start w:val="1"/>
      <w:numFmt w:val="bullet"/>
      <w:lvlText w:val=""/>
      <w:lvlJc w:val="left"/>
      <w:pPr>
        <w:ind w:left="360" w:hanging="360"/>
      </w:pPr>
      <w:rPr>
        <w:rFonts w:ascii="Symbol" w:hAnsi="Symbol" w:hint="default"/>
        <w:color w:val="005EB8" w:themeColor="accen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D582246"/>
    <w:multiLevelType w:val="hybridMultilevel"/>
    <w:tmpl w:val="BAEC7B7A"/>
    <w:lvl w:ilvl="0" w:tplc="DF1CE20E">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5FA5473"/>
    <w:multiLevelType w:val="hybridMultilevel"/>
    <w:tmpl w:val="65226206"/>
    <w:lvl w:ilvl="0" w:tplc="C70472BC">
      <w:start w:val="1"/>
      <w:numFmt w:val="bullet"/>
      <w:lvlText w:val=""/>
      <w:lvlJc w:val="left"/>
      <w:pPr>
        <w:ind w:left="360" w:hanging="360"/>
      </w:pPr>
      <w:rPr>
        <w:rFonts w:ascii="Symbol" w:hAnsi="Symbol" w:hint="default"/>
        <w:color w:val="AE2573" w:themeColor="accent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9A17BC7"/>
    <w:multiLevelType w:val="hybridMultilevel"/>
    <w:tmpl w:val="FE9AF3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9CA048B"/>
    <w:multiLevelType w:val="hybridMultilevel"/>
    <w:tmpl w:val="134CB08E"/>
    <w:lvl w:ilvl="0" w:tplc="E3E8E6E0">
      <w:start w:val="1"/>
      <w:numFmt w:val="bullet"/>
      <w:lvlText w:val=""/>
      <w:lvlJc w:val="left"/>
      <w:pPr>
        <w:ind w:left="360" w:hanging="360"/>
      </w:pPr>
      <w:rPr>
        <w:rFonts w:ascii="Symbol" w:hAnsi="Symbol" w:hint="default"/>
        <w:color w:val="41B6E6" w:themeColor="accent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8077E77"/>
    <w:multiLevelType w:val="hybridMultilevel"/>
    <w:tmpl w:val="CC325608"/>
    <w:lvl w:ilvl="0" w:tplc="E3E8E6E0">
      <w:start w:val="1"/>
      <w:numFmt w:val="bullet"/>
      <w:lvlText w:val=""/>
      <w:lvlJc w:val="left"/>
      <w:pPr>
        <w:ind w:left="360" w:hanging="360"/>
      </w:pPr>
      <w:rPr>
        <w:rFonts w:ascii="Symbol" w:hAnsi="Symbol" w:hint="default"/>
        <w:color w:val="41B6E6" w:themeColor="accent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A19664E"/>
    <w:multiLevelType w:val="hybridMultilevel"/>
    <w:tmpl w:val="F60CED0E"/>
    <w:lvl w:ilvl="0" w:tplc="C70472BC">
      <w:start w:val="1"/>
      <w:numFmt w:val="bullet"/>
      <w:lvlText w:val=""/>
      <w:lvlJc w:val="left"/>
      <w:pPr>
        <w:ind w:left="360" w:hanging="360"/>
      </w:pPr>
      <w:rPr>
        <w:rFonts w:ascii="Symbol" w:hAnsi="Symbol" w:hint="default"/>
        <w:color w:val="AE2573" w:themeColor="accent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2526DB8"/>
    <w:multiLevelType w:val="multilevel"/>
    <w:tmpl w:val="041CF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3E9599E"/>
    <w:multiLevelType w:val="hybridMultilevel"/>
    <w:tmpl w:val="B2946236"/>
    <w:lvl w:ilvl="0" w:tplc="E3E8E6E0">
      <w:start w:val="1"/>
      <w:numFmt w:val="bullet"/>
      <w:lvlText w:val=""/>
      <w:lvlJc w:val="left"/>
      <w:pPr>
        <w:ind w:left="360" w:hanging="360"/>
      </w:pPr>
      <w:rPr>
        <w:rFonts w:ascii="Symbol" w:hAnsi="Symbol" w:hint="default"/>
        <w:color w:val="41B6E6" w:themeColor="accent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4614F8B"/>
    <w:multiLevelType w:val="hybridMultilevel"/>
    <w:tmpl w:val="A1E07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5C359A5"/>
    <w:multiLevelType w:val="hybridMultilevel"/>
    <w:tmpl w:val="9A94C01A"/>
    <w:lvl w:ilvl="0" w:tplc="C70472BC">
      <w:start w:val="1"/>
      <w:numFmt w:val="bullet"/>
      <w:lvlText w:val=""/>
      <w:lvlJc w:val="left"/>
      <w:pPr>
        <w:ind w:left="360" w:hanging="360"/>
      </w:pPr>
      <w:rPr>
        <w:rFonts w:ascii="Symbol" w:hAnsi="Symbol" w:hint="default"/>
        <w:color w:val="AE2573" w:themeColor="accent6"/>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 w15:restartNumberingAfterBreak="0">
    <w:nsid w:val="571C0D90"/>
    <w:multiLevelType w:val="hybridMultilevel"/>
    <w:tmpl w:val="FCB0753E"/>
    <w:lvl w:ilvl="0" w:tplc="C70472BC">
      <w:start w:val="1"/>
      <w:numFmt w:val="bullet"/>
      <w:lvlText w:val=""/>
      <w:lvlJc w:val="left"/>
      <w:pPr>
        <w:ind w:left="720" w:hanging="360"/>
      </w:pPr>
      <w:rPr>
        <w:rFonts w:ascii="Symbol" w:hAnsi="Symbol" w:hint="default"/>
        <w:color w:val="AE2573" w:themeColor="accent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58EF2028"/>
    <w:multiLevelType w:val="hybridMultilevel"/>
    <w:tmpl w:val="BC801C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9C10E15"/>
    <w:multiLevelType w:val="hybridMultilevel"/>
    <w:tmpl w:val="973C7B10"/>
    <w:lvl w:ilvl="0" w:tplc="D342016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C8D5F81"/>
    <w:multiLevelType w:val="hybridMultilevel"/>
    <w:tmpl w:val="A900E2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20E7215"/>
    <w:multiLevelType w:val="hybridMultilevel"/>
    <w:tmpl w:val="B5BEC36A"/>
    <w:lvl w:ilvl="0" w:tplc="70B68834">
      <w:start w:val="1"/>
      <w:numFmt w:val="bullet"/>
      <w:lvlText w:val=""/>
      <w:lvlJc w:val="left"/>
      <w:pPr>
        <w:ind w:left="360" w:hanging="360"/>
      </w:pPr>
      <w:rPr>
        <w:rFonts w:ascii="Symbol" w:hAnsi="Symbol" w:hint="default"/>
        <w:color w:val="005EB8" w:themeColor="accen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3FC76EE"/>
    <w:multiLevelType w:val="hybridMultilevel"/>
    <w:tmpl w:val="AB543D3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3" w15:restartNumberingAfterBreak="0">
    <w:nsid w:val="646D694C"/>
    <w:multiLevelType w:val="hybridMultilevel"/>
    <w:tmpl w:val="B9C2CA52"/>
    <w:lvl w:ilvl="0" w:tplc="7DDE458E">
      <w:start w:val="1"/>
      <w:numFmt w:val="bullet"/>
      <w:lvlText w:val=""/>
      <w:lvlJc w:val="left"/>
      <w:pPr>
        <w:ind w:left="360" w:hanging="360"/>
      </w:pPr>
      <w:rPr>
        <w:rFonts w:ascii="Symbol" w:hAnsi="Symbol" w:hint="default"/>
        <w:color w:val="EA596B"/>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6E10C34"/>
    <w:multiLevelType w:val="hybridMultilevel"/>
    <w:tmpl w:val="9834B156"/>
    <w:lvl w:ilvl="0" w:tplc="E3E8E6E0">
      <w:start w:val="1"/>
      <w:numFmt w:val="bullet"/>
      <w:lvlText w:val=""/>
      <w:lvlJc w:val="left"/>
      <w:pPr>
        <w:ind w:left="360" w:hanging="360"/>
      </w:pPr>
      <w:rPr>
        <w:rFonts w:ascii="Symbol" w:hAnsi="Symbol" w:hint="default"/>
        <w:color w:val="41B6E6" w:themeColor="accent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B322EFB"/>
    <w:multiLevelType w:val="hybridMultilevel"/>
    <w:tmpl w:val="29D077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B4456A7"/>
    <w:multiLevelType w:val="hybridMultilevel"/>
    <w:tmpl w:val="1E785076"/>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84776349">
    <w:abstractNumId w:val="25"/>
  </w:num>
  <w:num w:numId="2" w16cid:durableId="377164679">
    <w:abstractNumId w:val="8"/>
  </w:num>
  <w:num w:numId="3" w16cid:durableId="1054935591">
    <w:abstractNumId w:val="7"/>
  </w:num>
  <w:num w:numId="4" w16cid:durableId="259996600">
    <w:abstractNumId w:val="10"/>
  </w:num>
  <w:num w:numId="5" w16cid:durableId="162279201">
    <w:abstractNumId w:val="6"/>
  </w:num>
  <w:num w:numId="6" w16cid:durableId="1963656805">
    <w:abstractNumId w:val="5"/>
  </w:num>
  <w:num w:numId="7" w16cid:durableId="1787776520">
    <w:abstractNumId w:val="21"/>
  </w:num>
  <w:num w:numId="8" w16cid:durableId="1619529186">
    <w:abstractNumId w:val="24"/>
  </w:num>
  <w:num w:numId="9" w16cid:durableId="2050838734">
    <w:abstractNumId w:val="11"/>
  </w:num>
  <w:num w:numId="10" w16cid:durableId="1353143597">
    <w:abstractNumId w:val="14"/>
  </w:num>
  <w:num w:numId="11" w16cid:durableId="917903301">
    <w:abstractNumId w:val="23"/>
  </w:num>
  <w:num w:numId="12" w16cid:durableId="1266185500">
    <w:abstractNumId w:val="4"/>
  </w:num>
  <w:num w:numId="13" w16cid:durableId="1018577405">
    <w:abstractNumId w:val="12"/>
  </w:num>
  <w:num w:numId="14" w16cid:durableId="678388627">
    <w:abstractNumId w:val="19"/>
  </w:num>
  <w:num w:numId="15" w16cid:durableId="1269391918">
    <w:abstractNumId w:val="15"/>
  </w:num>
  <w:num w:numId="16" w16cid:durableId="1023897657">
    <w:abstractNumId w:val="17"/>
  </w:num>
  <w:num w:numId="17" w16cid:durableId="1232691736">
    <w:abstractNumId w:val="16"/>
  </w:num>
  <w:num w:numId="18" w16cid:durableId="595482122">
    <w:abstractNumId w:val="13"/>
  </w:num>
  <w:num w:numId="19" w16cid:durableId="551576337">
    <w:abstractNumId w:val="20"/>
  </w:num>
  <w:num w:numId="20" w16cid:durableId="9336639">
    <w:abstractNumId w:val="26"/>
  </w:num>
  <w:num w:numId="21" w16cid:durableId="878931113">
    <w:abstractNumId w:val="18"/>
  </w:num>
  <w:num w:numId="22" w16cid:durableId="881285979">
    <w:abstractNumId w:val="2"/>
  </w:num>
  <w:num w:numId="23" w16cid:durableId="1229727686">
    <w:abstractNumId w:val="9"/>
  </w:num>
  <w:num w:numId="24" w16cid:durableId="128520589">
    <w:abstractNumId w:val="3"/>
  </w:num>
  <w:num w:numId="25" w16cid:durableId="17893325">
    <w:abstractNumId w:val="0"/>
  </w:num>
  <w:num w:numId="26" w16cid:durableId="1936592486">
    <w:abstractNumId w:val="1"/>
  </w:num>
  <w:num w:numId="27" w16cid:durableId="180350112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749"/>
    <w:rsid w:val="0000676C"/>
    <w:rsid w:val="0000796B"/>
    <w:rsid w:val="000137BF"/>
    <w:rsid w:val="000226D1"/>
    <w:rsid w:val="00022B41"/>
    <w:rsid w:val="00051C28"/>
    <w:rsid w:val="00053D08"/>
    <w:rsid w:val="00055385"/>
    <w:rsid w:val="00055C1D"/>
    <w:rsid w:val="00072EDE"/>
    <w:rsid w:val="00077AB4"/>
    <w:rsid w:val="00080429"/>
    <w:rsid w:val="00084B1F"/>
    <w:rsid w:val="000868AC"/>
    <w:rsid w:val="00095969"/>
    <w:rsid w:val="000A2CDD"/>
    <w:rsid w:val="000A4B90"/>
    <w:rsid w:val="000B5BCF"/>
    <w:rsid w:val="000B5F47"/>
    <w:rsid w:val="000B6FA5"/>
    <w:rsid w:val="000B70F8"/>
    <w:rsid w:val="000B7F75"/>
    <w:rsid w:val="000C04DE"/>
    <w:rsid w:val="000C432C"/>
    <w:rsid w:val="000C4645"/>
    <w:rsid w:val="000D202F"/>
    <w:rsid w:val="000D216C"/>
    <w:rsid w:val="000E68B3"/>
    <w:rsid w:val="000F1DF5"/>
    <w:rsid w:val="000F7EAD"/>
    <w:rsid w:val="0011733A"/>
    <w:rsid w:val="001211EB"/>
    <w:rsid w:val="00126512"/>
    <w:rsid w:val="001301CB"/>
    <w:rsid w:val="001368ED"/>
    <w:rsid w:val="00137ABB"/>
    <w:rsid w:val="0014099F"/>
    <w:rsid w:val="00144A38"/>
    <w:rsid w:val="001503BF"/>
    <w:rsid w:val="001513BA"/>
    <w:rsid w:val="00153B07"/>
    <w:rsid w:val="00155013"/>
    <w:rsid w:val="00171F83"/>
    <w:rsid w:val="00174D88"/>
    <w:rsid w:val="001800D0"/>
    <w:rsid w:val="0018204C"/>
    <w:rsid w:val="00183E67"/>
    <w:rsid w:val="00186B09"/>
    <w:rsid w:val="00186B71"/>
    <w:rsid w:val="00196B8A"/>
    <w:rsid w:val="001A26D1"/>
    <w:rsid w:val="001A4862"/>
    <w:rsid w:val="001B5484"/>
    <w:rsid w:val="001B7048"/>
    <w:rsid w:val="001D656C"/>
    <w:rsid w:val="001E076C"/>
    <w:rsid w:val="001E0AF7"/>
    <w:rsid w:val="001E0B43"/>
    <w:rsid w:val="001F3319"/>
    <w:rsid w:val="001F5BA9"/>
    <w:rsid w:val="001F6F6D"/>
    <w:rsid w:val="00202A18"/>
    <w:rsid w:val="00212FA9"/>
    <w:rsid w:val="00213FAE"/>
    <w:rsid w:val="00224851"/>
    <w:rsid w:val="00226639"/>
    <w:rsid w:val="00230199"/>
    <w:rsid w:val="00240211"/>
    <w:rsid w:val="00245E6F"/>
    <w:rsid w:val="0025382A"/>
    <w:rsid w:val="00255B63"/>
    <w:rsid w:val="00261BF3"/>
    <w:rsid w:val="00265FA6"/>
    <w:rsid w:val="00266241"/>
    <w:rsid w:val="002737C2"/>
    <w:rsid w:val="0027689F"/>
    <w:rsid w:val="002815B0"/>
    <w:rsid w:val="002A1E68"/>
    <w:rsid w:val="002B014B"/>
    <w:rsid w:val="002B0421"/>
    <w:rsid w:val="002B76C6"/>
    <w:rsid w:val="002C1652"/>
    <w:rsid w:val="002C3FD0"/>
    <w:rsid w:val="002C400E"/>
    <w:rsid w:val="002C4FFF"/>
    <w:rsid w:val="002D2AE5"/>
    <w:rsid w:val="002D3AF6"/>
    <w:rsid w:val="002D5DA5"/>
    <w:rsid w:val="002E3000"/>
    <w:rsid w:val="002F341A"/>
    <w:rsid w:val="002F6B5B"/>
    <w:rsid w:val="00300BB1"/>
    <w:rsid w:val="00302B16"/>
    <w:rsid w:val="00304159"/>
    <w:rsid w:val="00314A73"/>
    <w:rsid w:val="0033249C"/>
    <w:rsid w:val="0033332D"/>
    <w:rsid w:val="00336D51"/>
    <w:rsid w:val="0033797B"/>
    <w:rsid w:val="00341119"/>
    <w:rsid w:val="003459CF"/>
    <w:rsid w:val="0037277E"/>
    <w:rsid w:val="003731AA"/>
    <w:rsid w:val="003743CB"/>
    <w:rsid w:val="00374DCC"/>
    <w:rsid w:val="00377283"/>
    <w:rsid w:val="0038488E"/>
    <w:rsid w:val="00387D92"/>
    <w:rsid w:val="0039572C"/>
    <w:rsid w:val="00396820"/>
    <w:rsid w:val="00396C20"/>
    <w:rsid w:val="003A1F13"/>
    <w:rsid w:val="003C5118"/>
    <w:rsid w:val="004011B2"/>
    <w:rsid w:val="00403C06"/>
    <w:rsid w:val="0040632F"/>
    <w:rsid w:val="00410D18"/>
    <w:rsid w:val="00412858"/>
    <w:rsid w:val="0041358C"/>
    <w:rsid w:val="004179B9"/>
    <w:rsid w:val="00421B91"/>
    <w:rsid w:val="0042286A"/>
    <w:rsid w:val="0043104A"/>
    <w:rsid w:val="00433D0B"/>
    <w:rsid w:val="00436A60"/>
    <w:rsid w:val="00441075"/>
    <w:rsid w:val="00452C7A"/>
    <w:rsid w:val="0045426C"/>
    <w:rsid w:val="004565E4"/>
    <w:rsid w:val="00474FB8"/>
    <w:rsid w:val="00477B49"/>
    <w:rsid w:val="00486EBE"/>
    <w:rsid w:val="00487D10"/>
    <w:rsid w:val="00494ABA"/>
    <w:rsid w:val="00495010"/>
    <w:rsid w:val="00495D6C"/>
    <w:rsid w:val="0049798A"/>
    <w:rsid w:val="004A1DC2"/>
    <w:rsid w:val="004A2347"/>
    <w:rsid w:val="004A2361"/>
    <w:rsid w:val="004C0CA9"/>
    <w:rsid w:val="004C0D2A"/>
    <w:rsid w:val="004C3B75"/>
    <w:rsid w:val="004C43DA"/>
    <w:rsid w:val="004C4EDA"/>
    <w:rsid w:val="004D171B"/>
    <w:rsid w:val="004D4F47"/>
    <w:rsid w:val="004E0EE8"/>
    <w:rsid w:val="004E3EDA"/>
    <w:rsid w:val="004E4122"/>
    <w:rsid w:val="004E5FE3"/>
    <w:rsid w:val="004E76DF"/>
    <w:rsid w:val="004F0F51"/>
    <w:rsid w:val="004F219A"/>
    <w:rsid w:val="004F78CF"/>
    <w:rsid w:val="0050228B"/>
    <w:rsid w:val="00504D59"/>
    <w:rsid w:val="00515BA0"/>
    <w:rsid w:val="00520645"/>
    <w:rsid w:val="00522C00"/>
    <w:rsid w:val="00544535"/>
    <w:rsid w:val="00545074"/>
    <w:rsid w:val="00561F19"/>
    <w:rsid w:val="00564DC0"/>
    <w:rsid w:val="00564E48"/>
    <w:rsid w:val="005669F4"/>
    <w:rsid w:val="00580E01"/>
    <w:rsid w:val="00587E5A"/>
    <w:rsid w:val="005961C8"/>
    <w:rsid w:val="00597703"/>
    <w:rsid w:val="005B091C"/>
    <w:rsid w:val="005B09D5"/>
    <w:rsid w:val="005B244B"/>
    <w:rsid w:val="005B304A"/>
    <w:rsid w:val="005B43F0"/>
    <w:rsid w:val="005D0D0B"/>
    <w:rsid w:val="005D0D7E"/>
    <w:rsid w:val="005D2187"/>
    <w:rsid w:val="005E28A1"/>
    <w:rsid w:val="005E3E2D"/>
    <w:rsid w:val="005E487B"/>
    <w:rsid w:val="005E5DEC"/>
    <w:rsid w:val="005E781D"/>
    <w:rsid w:val="005E7921"/>
    <w:rsid w:val="005F3172"/>
    <w:rsid w:val="0060146E"/>
    <w:rsid w:val="00613CF0"/>
    <w:rsid w:val="00614DD5"/>
    <w:rsid w:val="00621B5C"/>
    <w:rsid w:val="00621BBC"/>
    <w:rsid w:val="006235DE"/>
    <w:rsid w:val="00625930"/>
    <w:rsid w:val="006273B0"/>
    <w:rsid w:val="0063599A"/>
    <w:rsid w:val="00637F04"/>
    <w:rsid w:val="00641971"/>
    <w:rsid w:val="0064414B"/>
    <w:rsid w:val="006468EA"/>
    <w:rsid w:val="006559E3"/>
    <w:rsid w:val="00663D3F"/>
    <w:rsid w:val="00670571"/>
    <w:rsid w:val="00671307"/>
    <w:rsid w:val="006759A2"/>
    <w:rsid w:val="0068721B"/>
    <w:rsid w:val="006904A2"/>
    <w:rsid w:val="00690572"/>
    <w:rsid w:val="006A26FF"/>
    <w:rsid w:val="006A382F"/>
    <w:rsid w:val="006B1F2D"/>
    <w:rsid w:val="006B222C"/>
    <w:rsid w:val="006B4D0F"/>
    <w:rsid w:val="006B6F35"/>
    <w:rsid w:val="006D455D"/>
    <w:rsid w:val="006D6136"/>
    <w:rsid w:val="006D730D"/>
    <w:rsid w:val="006E084B"/>
    <w:rsid w:val="006E4857"/>
    <w:rsid w:val="006E5E31"/>
    <w:rsid w:val="006F1DEE"/>
    <w:rsid w:val="006F27E3"/>
    <w:rsid w:val="006F7DEB"/>
    <w:rsid w:val="00702A6B"/>
    <w:rsid w:val="00702D94"/>
    <w:rsid w:val="00711EC9"/>
    <w:rsid w:val="0071523F"/>
    <w:rsid w:val="00721058"/>
    <w:rsid w:val="00721151"/>
    <w:rsid w:val="00723158"/>
    <w:rsid w:val="00723312"/>
    <w:rsid w:val="0072384F"/>
    <w:rsid w:val="00750923"/>
    <w:rsid w:val="00752413"/>
    <w:rsid w:val="0075412E"/>
    <w:rsid w:val="00755309"/>
    <w:rsid w:val="00762A40"/>
    <w:rsid w:val="00770E1E"/>
    <w:rsid w:val="00772DFB"/>
    <w:rsid w:val="0077355E"/>
    <w:rsid w:val="007760CB"/>
    <w:rsid w:val="00777CA3"/>
    <w:rsid w:val="0078452B"/>
    <w:rsid w:val="00784972"/>
    <w:rsid w:val="007871EF"/>
    <w:rsid w:val="007916FE"/>
    <w:rsid w:val="00791A73"/>
    <w:rsid w:val="00792797"/>
    <w:rsid w:val="007A38CE"/>
    <w:rsid w:val="007A7F35"/>
    <w:rsid w:val="007B08CF"/>
    <w:rsid w:val="007B2ACF"/>
    <w:rsid w:val="007C3D7D"/>
    <w:rsid w:val="007C54AE"/>
    <w:rsid w:val="007D06C4"/>
    <w:rsid w:val="007D6DDA"/>
    <w:rsid w:val="007D7B47"/>
    <w:rsid w:val="007F3D10"/>
    <w:rsid w:val="007F497F"/>
    <w:rsid w:val="007F6132"/>
    <w:rsid w:val="00801FA5"/>
    <w:rsid w:val="0080221D"/>
    <w:rsid w:val="008063BF"/>
    <w:rsid w:val="008066A7"/>
    <w:rsid w:val="00810F76"/>
    <w:rsid w:val="0081584C"/>
    <w:rsid w:val="00822A00"/>
    <w:rsid w:val="00823C14"/>
    <w:rsid w:val="008359DE"/>
    <w:rsid w:val="0084126E"/>
    <w:rsid w:val="00850230"/>
    <w:rsid w:val="00850C81"/>
    <w:rsid w:val="00860EAD"/>
    <w:rsid w:val="008714DB"/>
    <w:rsid w:val="00873EEC"/>
    <w:rsid w:val="00881476"/>
    <w:rsid w:val="008876AD"/>
    <w:rsid w:val="00891CF5"/>
    <w:rsid w:val="00894FBD"/>
    <w:rsid w:val="008968D0"/>
    <w:rsid w:val="00896D4B"/>
    <w:rsid w:val="008A1E59"/>
    <w:rsid w:val="008A2819"/>
    <w:rsid w:val="008A51C8"/>
    <w:rsid w:val="008A7CFB"/>
    <w:rsid w:val="008B3ECD"/>
    <w:rsid w:val="008C16AA"/>
    <w:rsid w:val="008C273B"/>
    <w:rsid w:val="008C56E8"/>
    <w:rsid w:val="008C5F01"/>
    <w:rsid w:val="008D0B6F"/>
    <w:rsid w:val="008D3E83"/>
    <w:rsid w:val="008D6643"/>
    <w:rsid w:val="008D6FA6"/>
    <w:rsid w:val="008E1ECC"/>
    <w:rsid w:val="008E349B"/>
    <w:rsid w:val="008F358E"/>
    <w:rsid w:val="008F7DA7"/>
    <w:rsid w:val="0090729D"/>
    <w:rsid w:val="00915D3A"/>
    <w:rsid w:val="00916361"/>
    <w:rsid w:val="00917DA8"/>
    <w:rsid w:val="00917F91"/>
    <w:rsid w:val="00926EDB"/>
    <w:rsid w:val="0093029B"/>
    <w:rsid w:val="009306F7"/>
    <w:rsid w:val="00935D33"/>
    <w:rsid w:val="00936083"/>
    <w:rsid w:val="00936745"/>
    <w:rsid w:val="0093729D"/>
    <w:rsid w:val="00946140"/>
    <w:rsid w:val="009568B1"/>
    <w:rsid w:val="00966B49"/>
    <w:rsid w:val="0097145E"/>
    <w:rsid w:val="00972F00"/>
    <w:rsid w:val="00976B67"/>
    <w:rsid w:val="00983E31"/>
    <w:rsid w:val="00984FA7"/>
    <w:rsid w:val="0098530B"/>
    <w:rsid w:val="0099057C"/>
    <w:rsid w:val="0099445B"/>
    <w:rsid w:val="009960AE"/>
    <w:rsid w:val="00996372"/>
    <w:rsid w:val="009A24CC"/>
    <w:rsid w:val="009A25EF"/>
    <w:rsid w:val="009A2BE2"/>
    <w:rsid w:val="009A5BC9"/>
    <w:rsid w:val="009A7582"/>
    <w:rsid w:val="009B0635"/>
    <w:rsid w:val="009B13ED"/>
    <w:rsid w:val="009B6800"/>
    <w:rsid w:val="009C0559"/>
    <w:rsid w:val="009C6A2B"/>
    <w:rsid w:val="009C74AB"/>
    <w:rsid w:val="009D2BA8"/>
    <w:rsid w:val="009D565D"/>
    <w:rsid w:val="009E5D75"/>
    <w:rsid w:val="009F4A2C"/>
    <w:rsid w:val="00A06DBE"/>
    <w:rsid w:val="00A10793"/>
    <w:rsid w:val="00A122DB"/>
    <w:rsid w:val="00A22922"/>
    <w:rsid w:val="00A560F0"/>
    <w:rsid w:val="00A76A90"/>
    <w:rsid w:val="00A76E31"/>
    <w:rsid w:val="00A821A3"/>
    <w:rsid w:val="00A82CAE"/>
    <w:rsid w:val="00A85F3A"/>
    <w:rsid w:val="00A86970"/>
    <w:rsid w:val="00A869F1"/>
    <w:rsid w:val="00A9192C"/>
    <w:rsid w:val="00A92807"/>
    <w:rsid w:val="00A95BD6"/>
    <w:rsid w:val="00AA37D2"/>
    <w:rsid w:val="00AA5192"/>
    <w:rsid w:val="00AA5348"/>
    <w:rsid w:val="00AA5F10"/>
    <w:rsid w:val="00AA7E3F"/>
    <w:rsid w:val="00AC391C"/>
    <w:rsid w:val="00AC7C16"/>
    <w:rsid w:val="00AD0C5B"/>
    <w:rsid w:val="00AD4954"/>
    <w:rsid w:val="00AD75B3"/>
    <w:rsid w:val="00AE5487"/>
    <w:rsid w:val="00AF04A5"/>
    <w:rsid w:val="00AF4D25"/>
    <w:rsid w:val="00AF6B19"/>
    <w:rsid w:val="00B03149"/>
    <w:rsid w:val="00B07BB4"/>
    <w:rsid w:val="00B13C45"/>
    <w:rsid w:val="00B2048A"/>
    <w:rsid w:val="00B21B7B"/>
    <w:rsid w:val="00B22DA1"/>
    <w:rsid w:val="00B25DB1"/>
    <w:rsid w:val="00B27991"/>
    <w:rsid w:val="00B303A8"/>
    <w:rsid w:val="00B32927"/>
    <w:rsid w:val="00B3691F"/>
    <w:rsid w:val="00B403EA"/>
    <w:rsid w:val="00B43DE9"/>
    <w:rsid w:val="00B44E37"/>
    <w:rsid w:val="00B524F1"/>
    <w:rsid w:val="00B548FB"/>
    <w:rsid w:val="00B5675D"/>
    <w:rsid w:val="00B61E18"/>
    <w:rsid w:val="00B62405"/>
    <w:rsid w:val="00B62A90"/>
    <w:rsid w:val="00B642BF"/>
    <w:rsid w:val="00B66242"/>
    <w:rsid w:val="00B703F3"/>
    <w:rsid w:val="00B73164"/>
    <w:rsid w:val="00B74AE3"/>
    <w:rsid w:val="00B77B15"/>
    <w:rsid w:val="00B80FB8"/>
    <w:rsid w:val="00B93438"/>
    <w:rsid w:val="00BA10C4"/>
    <w:rsid w:val="00BA2447"/>
    <w:rsid w:val="00BB463C"/>
    <w:rsid w:val="00BC0749"/>
    <w:rsid w:val="00BC7AC8"/>
    <w:rsid w:val="00BD1CA5"/>
    <w:rsid w:val="00BE7AE4"/>
    <w:rsid w:val="00BF2923"/>
    <w:rsid w:val="00BF76AF"/>
    <w:rsid w:val="00C015AC"/>
    <w:rsid w:val="00C01B5F"/>
    <w:rsid w:val="00C022C7"/>
    <w:rsid w:val="00C02FE2"/>
    <w:rsid w:val="00C05316"/>
    <w:rsid w:val="00C074B7"/>
    <w:rsid w:val="00C14BC2"/>
    <w:rsid w:val="00C15B0D"/>
    <w:rsid w:val="00C213B3"/>
    <w:rsid w:val="00C22090"/>
    <w:rsid w:val="00C2301B"/>
    <w:rsid w:val="00C26ADC"/>
    <w:rsid w:val="00C26D38"/>
    <w:rsid w:val="00C312EE"/>
    <w:rsid w:val="00C31AC7"/>
    <w:rsid w:val="00C40510"/>
    <w:rsid w:val="00C43318"/>
    <w:rsid w:val="00C46BE3"/>
    <w:rsid w:val="00C5726E"/>
    <w:rsid w:val="00C62A53"/>
    <w:rsid w:val="00C6690C"/>
    <w:rsid w:val="00C669C1"/>
    <w:rsid w:val="00C74086"/>
    <w:rsid w:val="00C75338"/>
    <w:rsid w:val="00C76631"/>
    <w:rsid w:val="00C803E6"/>
    <w:rsid w:val="00C95F25"/>
    <w:rsid w:val="00CA5E3C"/>
    <w:rsid w:val="00CA6A34"/>
    <w:rsid w:val="00CB1375"/>
    <w:rsid w:val="00CB7F12"/>
    <w:rsid w:val="00CC2146"/>
    <w:rsid w:val="00CE1B05"/>
    <w:rsid w:val="00CE5E02"/>
    <w:rsid w:val="00CE64C5"/>
    <w:rsid w:val="00CF1727"/>
    <w:rsid w:val="00CF4EF5"/>
    <w:rsid w:val="00D05F04"/>
    <w:rsid w:val="00D10D2B"/>
    <w:rsid w:val="00D12476"/>
    <w:rsid w:val="00D1249B"/>
    <w:rsid w:val="00D17B7E"/>
    <w:rsid w:val="00D2147C"/>
    <w:rsid w:val="00D220DE"/>
    <w:rsid w:val="00D24C74"/>
    <w:rsid w:val="00D30899"/>
    <w:rsid w:val="00D3286E"/>
    <w:rsid w:val="00D33EB2"/>
    <w:rsid w:val="00D471AE"/>
    <w:rsid w:val="00D50714"/>
    <w:rsid w:val="00D5234B"/>
    <w:rsid w:val="00D55E8A"/>
    <w:rsid w:val="00D62A85"/>
    <w:rsid w:val="00D6404A"/>
    <w:rsid w:val="00D640B3"/>
    <w:rsid w:val="00D65C4A"/>
    <w:rsid w:val="00D76231"/>
    <w:rsid w:val="00D9305A"/>
    <w:rsid w:val="00DA166D"/>
    <w:rsid w:val="00DA4705"/>
    <w:rsid w:val="00DA75D2"/>
    <w:rsid w:val="00DB291E"/>
    <w:rsid w:val="00DB5045"/>
    <w:rsid w:val="00DB6A48"/>
    <w:rsid w:val="00DC2EDC"/>
    <w:rsid w:val="00DD66EE"/>
    <w:rsid w:val="00DE0448"/>
    <w:rsid w:val="00DE370A"/>
    <w:rsid w:val="00DE5336"/>
    <w:rsid w:val="00E01102"/>
    <w:rsid w:val="00E124F2"/>
    <w:rsid w:val="00E13276"/>
    <w:rsid w:val="00E1426A"/>
    <w:rsid w:val="00E1691B"/>
    <w:rsid w:val="00E176D1"/>
    <w:rsid w:val="00E22BE0"/>
    <w:rsid w:val="00E26357"/>
    <w:rsid w:val="00E517AF"/>
    <w:rsid w:val="00E57B74"/>
    <w:rsid w:val="00E852FB"/>
    <w:rsid w:val="00E868E0"/>
    <w:rsid w:val="00E86C9D"/>
    <w:rsid w:val="00E96E46"/>
    <w:rsid w:val="00EA00F1"/>
    <w:rsid w:val="00EA3800"/>
    <w:rsid w:val="00EA4BE1"/>
    <w:rsid w:val="00EA7B97"/>
    <w:rsid w:val="00EB01DC"/>
    <w:rsid w:val="00EB6B5D"/>
    <w:rsid w:val="00EC1F46"/>
    <w:rsid w:val="00EC3D98"/>
    <w:rsid w:val="00EC66BD"/>
    <w:rsid w:val="00EC6973"/>
    <w:rsid w:val="00ED7B4C"/>
    <w:rsid w:val="00EE27FA"/>
    <w:rsid w:val="00EE5DDF"/>
    <w:rsid w:val="00EF579A"/>
    <w:rsid w:val="00EF579D"/>
    <w:rsid w:val="00EF6202"/>
    <w:rsid w:val="00F02941"/>
    <w:rsid w:val="00F14EB5"/>
    <w:rsid w:val="00F159EA"/>
    <w:rsid w:val="00F22FB8"/>
    <w:rsid w:val="00F26C61"/>
    <w:rsid w:val="00F35D67"/>
    <w:rsid w:val="00F4606C"/>
    <w:rsid w:val="00F509EF"/>
    <w:rsid w:val="00F54C3B"/>
    <w:rsid w:val="00F55555"/>
    <w:rsid w:val="00F56C42"/>
    <w:rsid w:val="00F808ED"/>
    <w:rsid w:val="00F80E97"/>
    <w:rsid w:val="00F81348"/>
    <w:rsid w:val="00F822E7"/>
    <w:rsid w:val="00F90FA5"/>
    <w:rsid w:val="00F91401"/>
    <w:rsid w:val="00F91946"/>
    <w:rsid w:val="00FA264A"/>
    <w:rsid w:val="00FA7112"/>
    <w:rsid w:val="00FB4766"/>
    <w:rsid w:val="00FB7D8F"/>
    <w:rsid w:val="00FC207E"/>
    <w:rsid w:val="00FC28FF"/>
    <w:rsid w:val="00FC2EE0"/>
    <w:rsid w:val="00FC369F"/>
    <w:rsid w:val="00FC4A80"/>
    <w:rsid w:val="00FC68D6"/>
    <w:rsid w:val="00FC71DF"/>
    <w:rsid w:val="00FC7D43"/>
    <w:rsid w:val="00FD09C5"/>
    <w:rsid w:val="00FD2AF3"/>
    <w:rsid w:val="00FD696D"/>
    <w:rsid w:val="00FE3710"/>
    <w:rsid w:val="00FE530F"/>
    <w:rsid w:val="00FF3EB8"/>
    <w:rsid w:val="01E3D454"/>
    <w:rsid w:val="035D828B"/>
    <w:rsid w:val="03E0342D"/>
    <w:rsid w:val="0459627D"/>
    <w:rsid w:val="04EDC650"/>
    <w:rsid w:val="0571E318"/>
    <w:rsid w:val="05C8C7D4"/>
    <w:rsid w:val="05CFAC6D"/>
    <w:rsid w:val="071D2899"/>
    <w:rsid w:val="0795C2D3"/>
    <w:rsid w:val="089E558C"/>
    <w:rsid w:val="08DDADB7"/>
    <w:rsid w:val="098FC55B"/>
    <w:rsid w:val="0AF2BF2F"/>
    <w:rsid w:val="0C97AC06"/>
    <w:rsid w:val="0E80B9CE"/>
    <w:rsid w:val="0EEC6005"/>
    <w:rsid w:val="1037864A"/>
    <w:rsid w:val="10458D29"/>
    <w:rsid w:val="11152D84"/>
    <w:rsid w:val="12065309"/>
    <w:rsid w:val="1294108F"/>
    <w:rsid w:val="12FC6231"/>
    <w:rsid w:val="13ECF693"/>
    <w:rsid w:val="14582000"/>
    <w:rsid w:val="14D9796C"/>
    <w:rsid w:val="154731D0"/>
    <w:rsid w:val="1550D71F"/>
    <w:rsid w:val="15BC88D3"/>
    <w:rsid w:val="17113B5C"/>
    <w:rsid w:val="18AD0BBD"/>
    <w:rsid w:val="19192406"/>
    <w:rsid w:val="1BB1BAB0"/>
    <w:rsid w:val="1CD6D642"/>
    <w:rsid w:val="1D98764D"/>
    <w:rsid w:val="1E1A597B"/>
    <w:rsid w:val="1E2040B8"/>
    <w:rsid w:val="1EE64E41"/>
    <w:rsid w:val="202F16F2"/>
    <w:rsid w:val="21BD38BA"/>
    <w:rsid w:val="2220FC34"/>
    <w:rsid w:val="22FFB231"/>
    <w:rsid w:val="230E19C0"/>
    <w:rsid w:val="2312950E"/>
    <w:rsid w:val="231BE264"/>
    <w:rsid w:val="238D7003"/>
    <w:rsid w:val="2408E9DC"/>
    <w:rsid w:val="24A64E14"/>
    <w:rsid w:val="2685F95E"/>
    <w:rsid w:val="28982B3E"/>
    <w:rsid w:val="28AB0EC9"/>
    <w:rsid w:val="2E3E4971"/>
    <w:rsid w:val="2F2E4735"/>
    <w:rsid w:val="2F626E7D"/>
    <w:rsid w:val="30F275F5"/>
    <w:rsid w:val="312ED117"/>
    <w:rsid w:val="328E4656"/>
    <w:rsid w:val="354D8379"/>
    <w:rsid w:val="35FE50F0"/>
    <w:rsid w:val="3778F514"/>
    <w:rsid w:val="37C5101F"/>
    <w:rsid w:val="389CA824"/>
    <w:rsid w:val="3A4511E2"/>
    <w:rsid w:val="3B026A88"/>
    <w:rsid w:val="3B558127"/>
    <w:rsid w:val="3CB89CDA"/>
    <w:rsid w:val="3EFF9288"/>
    <w:rsid w:val="3FE24ABA"/>
    <w:rsid w:val="3FFA69E0"/>
    <w:rsid w:val="40F928D5"/>
    <w:rsid w:val="4186DE04"/>
    <w:rsid w:val="434CA07D"/>
    <w:rsid w:val="44482807"/>
    <w:rsid w:val="44CB9C45"/>
    <w:rsid w:val="4621E744"/>
    <w:rsid w:val="47824536"/>
    <w:rsid w:val="4783AABA"/>
    <w:rsid w:val="47A986A0"/>
    <w:rsid w:val="48362ED6"/>
    <w:rsid w:val="492E2A05"/>
    <w:rsid w:val="49458007"/>
    <w:rsid w:val="4A99AF98"/>
    <w:rsid w:val="4B65BF50"/>
    <w:rsid w:val="4C06D9F5"/>
    <w:rsid w:val="4D17C760"/>
    <w:rsid w:val="4D7D96A3"/>
    <w:rsid w:val="4DCA711D"/>
    <w:rsid w:val="4E80D613"/>
    <w:rsid w:val="50A69913"/>
    <w:rsid w:val="5146470F"/>
    <w:rsid w:val="52426974"/>
    <w:rsid w:val="529B9EEB"/>
    <w:rsid w:val="53151684"/>
    <w:rsid w:val="5377B28D"/>
    <w:rsid w:val="540ACD89"/>
    <w:rsid w:val="542A13D1"/>
    <w:rsid w:val="544EE04A"/>
    <w:rsid w:val="54E44503"/>
    <w:rsid w:val="550F92F3"/>
    <w:rsid w:val="55667FED"/>
    <w:rsid w:val="565B7F69"/>
    <w:rsid w:val="580DD042"/>
    <w:rsid w:val="58440073"/>
    <w:rsid w:val="590D23C4"/>
    <w:rsid w:val="5A58E935"/>
    <w:rsid w:val="5AC2BD97"/>
    <w:rsid w:val="5AF82CF7"/>
    <w:rsid w:val="5BE59A15"/>
    <w:rsid w:val="5C19D132"/>
    <w:rsid w:val="5C5E8DF8"/>
    <w:rsid w:val="5C7C4616"/>
    <w:rsid w:val="5C936977"/>
    <w:rsid w:val="61BB3CE3"/>
    <w:rsid w:val="61C93C39"/>
    <w:rsid w:val="62A1A2EE"/>
    <w:rsid w:val="63BC06C6"/>
    <w:rsid w:val="65D27E6F"/>
    <w:rsid w:val="67F0C824"/>
    <w:rsid w:val="6A984A6D"/>
    <w:rsid w:val="6C0855C6"/>
    <w:rsid w:val="6C54A0A5"/>
    <w:rsid w:val="6C8D0C74"/>
    <w:rsid w:val="6DD2FDF1"/>
    <w:rsid w:val="6DE68629"/>
    <w:rsid w:val="6E589724"/>
    <w:rsid w:val="6F7CB7D9"/>
    <w:rsid w:val="7107B3F1"/>
    <w:rsid w:val="71456E40"/>
    <w:rsid w:val="719B2AB2"/>
    <w:rsid w:val="72D5C396"/>
    <w:rsid w:val="73002DF8"/>
    <w:rsid w:val="736A480E"/>
    <w:rsid w:val="73EDF35F"/>
    <w:rsid w:val="744672EF"/>
    <w:rsid w:val="7AD042C2"/>
    <w:rsid w:val="7B0A78B3"/>
    <w:rsid w:val="7BC6C693"/>
    <w:rsid w:val="7FCFDAB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4956B"/>
  <w15:chartTrackingRefBased/>
  <w15:docId w15:val="{E5E3FF92-F901-47AB-9A10-FEFAA3413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F80E97"/>
    <w:pPr>
      <w:keepNext/>
      <w:keepLines/>
      <w:spacing w:before="160" w:after="80"/>
      <w:outlineLvl w:val="1"/>
    </w:pPr>
    <w:rPr>
      <w:rFonts w:asciiTheme="majorHAnsi" w:eastAsiaTheme="majorEastAsia" w:hAnsiTheme="majorHAnsi" w:cstheme="majorBidi"/>
      <w:color w:val="004689" w:themeColor="accent1" w:themeShade="BF"/>
      <w:kern w:val="2"/>
      <w:sz w:val="32"/>
      <w:szCs w:val="3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C07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C0749"/>
    <w:pPr>
      <w:ind w:left="720"/>
      <w:contextualSpacing/>
    </w:pPr>
  </w:style>
  <w:style w:type="paragraph" w:styleId="Header">
    <w:name w:val="header"/>
    <w:basedOn w:val="Normal"/>
    <w:link w:val="HeaderChar"/>
    <w:uiPriority w:val="99"/>
    <w:unhideWhenUsed/>
    <w:rsid w:val="00777C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7CA3"/>
  </w:style>
  <w:style w:type="paragraph" w:styleId="Footer">
    <w:name w:val="footer"/>
    <w:basedOn w:val="Normal"/>
    <w:link w:val="FooterChar"/>
    <w:uiPriority w:val="99"/>
    <w:unhideWhenUsed/>
    <w:rsid w:val="00777C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7CA3"/>
  </w:style>
  <w:style w:type="paragraph" w:styleId="Revision">
    <w:name w:val="Revision"/>
    <w:hidden/>
    <w:uiPriority w:val="99"/>
    <w:semiHidden/>
    <w:rsid w:val="001211EB"/>
    <w:pPr>
      <w:spacing w:after="0" w:line="240" w:lineRule="auto"/>
    </w:pPr>
  </w:style>
  <w:style w:type="character" w:customStyle="1" w:styleId="ui-provider">
    <w:name w:val="ui-provider"/>
    <w:basedOn w:val="DefaultParagraphFont"/>
    <w:rsid w:val="000137BF"/>
  </w:style>
  <w:style w:type="character" w:styleId="CommentReference">
    <w:name w:val="annotation reference"/>
    <w:basedOn w:val="DefaultParagraphFont"/>
    <w:uiPriority w:val="99"/>
    <w:semiHidden/>
    <w:unhideWhenUsed/>
    <w:rsid w:val="00F90FA5"/>
    <w:rPr>
      <w:sz w:val="16"/>
      <w:szCs w:val="16"/>
    </w:rPr>
  </w:style>
  <w:style w:type="paragraph" w:styleId="CommentText">
    <w:name w:val="annotation text"/>
    <w:basedOn w:val="Normal"/>
    <w:link w:val="CommentTextChar"/>
    <w:uiPriority w:val="99"/>
    <w:unhideWhenUsed/>
    <w:rsid w:val="00F90FA5"/>
    <w:pPr>
      <w:spacing w:line="240" w:lineRule="auto"/>
    </w:pPr>
    <w:rPr>
      <w:sz w:val="20"/>
      <w:szCs w:val="20"/>
    </w:rPr>
  </w:style>
  <w:style w:type="character" w:customStyle="1" w:styleId="CommentTextChar">
    <w:name w:val="Comment Text Char"/>
    <w:basedOn w:val="DefaultParagraphFont"/>
    <w:link w:val="CommentText"/>
    <w:uiPriority w:val="99"/>
    <w:rsid w:val="00F90FA5"/>
    <w:rPr>
      <w:sz w:val="20"/>
      <w:szCs w:val="20"/>
    </w:rPr>
  </w:style>
  <w:style w:type="paragraph" w:styleId="CommentSubject">
    <w:name w:val="annotation subject"/>
    <w:basedOn w:val="CommentText"/>
    <w:next w:val="CommentText"/>
    <w:link w:val="CommentSubjectChar"/>
    <w:uiPriority w:val="99"/>
    <w:semiHidden/>
    <w:unhideWhenUsed/>
    <w:rsid w:val="00F90FA5"/>
    <w:rPr>
      <w:b/>
      <w:bCs/>
    </w:rPr>
  </w:style>
  <w:style w:type="character" w:customStyle="1" w:styleId="CommentSubjectChar">
    <w:name w:val="Comment Subject Char"/>
    <w:basedOn w:val="CommentTextChar"/>
    <w:link w:val="CommentSubject"/>
    <w:uiPriority w:val="99"/>
    <w:semiHidden/>
    <w:rsid w:val="00F90FA5"/>
    <w:rPr>
      <w:b/>
      <w:bCs/>
      <w:sz w:val="20"/>
      <w:szCs w:val="20"/>
    </w:rPr>
  </w:style>
  <w:style w:type="paragraph" w:styleId="NoSpacing">
    <w:name w:val="No Spacing"/>
    <w:uiPriority w:val="1"/>
    <w:qFormat/>
    <w:rsid w:val="0093729D"/>
    <w:pPr>
      <w:spacing w:after="0" w:line="240" w:lineRule="auto"/>
    </w:pPr>
    <w:rPr>
      <w:rFonts w:ascii="Calibri" w:eastAsia="Calibri" w:hAnsi="Calibri" w:cs="Calibri"/>
    </w:rPr>
  </w:style>
  <w:style w:type="character" w:customStyle="1" w:styleId="Heading2Char">
    <w:name w:val="Heading 2 Char"/>
    <w:basedOn w:val="DefaultParagraphFont"/>
    <w:link w:val="Heading2"/>
    <w:uiPriority w:val="9"/>
    <w:semiHidden/>
    <w:rsid w:val="00F80E97"/>
    <w:rPr>
      <w:rFonts w:asciiTheme="majorHAnsi" w:eastAsiaTheme="majorEastAsia" w:hAnsiTheme="majorHAnsi" w:cstheme="majorBidi"/>
      <w:color w:val="004689" w:themeColor="accent1" w:themeShade="BF"/>
      <w:kern w:val="2"/>
      <w:sz w:val="32"/>
      <w:szCs w:val="3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372675">
      <w:bodyDiv w:val="1"/>
      <w:marLeft w:val="0"/>
      <w:marRight w:val="0"/>
      <w:marTop w:val="0"/>
      <w:marBottom w:val="0"/>
      <w:divBdr>
        <w:top w:val="none" w:sz="0" w:space="0" w:color="auto"/>
        <w:left w:val="none" w:sz="0" w:space="0" w:color="auto"/>
        <w:bottom w:val="none" w:sz="0" w:space="0" w:color="auto"/>
        <w:right w:val="none" w:sz="0" w:space="0" w:color="auto"/>
      </w:divBdr>
    </w:div>
    <w:div w:id="871193471">
      <w:bodyDiv w:val="1"/>
      <w:marLeft w:val="0"/>
      <w:marRight w:val="0"/>
      <w:marTop w:val="0"/>
      <w:marBottom w:val="0"/>
      <w:divBdr>
        <w:top w:val="none" w:sz="0" w:space="0" w:color="auto"/>
        <w:left w:val="none" w:sz="0" w:space="0" w:color="auto"/>
        <w:bottom w:val="none" w:sz="0" w:space="0" w:color="auto"/>
        <w:right w:val="none" w:sz="0" w:space="0" w:color="auto"/>
      </w:divBdr>
    </w:div>
    <w:div w:id="2106074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 /><Relationship Id="rId13" Type="http://schemas.microsoft.com/office/2020/10/relationships/intelligence" Target="intelligence2.xml" /><Relationship Id="rId7" Type="http://schemas.openxmlformats.org/officeDocument/2006/relationships/webSettings" Target="webSettings.xml" /><Relationship Id="rId12" Type="http://schemas.openxmlformats.org/officeDocument/2006/relationships/theme" Target="theme/theme1.xml" /><Relationship Id="rId6" Type="http://schemas.openxmlformats.org/officeDocument/2006/relationships/settings" Target="settings.xml" /><Relationship Id="rId11" Type="http://schemas.openxmlformats.org/officeDocument/2006/relationships/fontTable" Target="fontTable.xml" /><Relationship Id="rId5" Type="http://schemas.openxmlformats.org/officeDocument/2006/relationships/styles" Target="styles.xml" /><Relationship Id="rId10" Type="http://schemas.openxmlformats.org/officeDocument/2006/relationships/header" Target="header1.xml" /><Relationship Id="rId4" Type="http://schemas.openxmlformats.org/officeDocument/2006/relationships/numbering" Target="numbering.xml" /><Relationship Id="rId9" Type="http://schemas.openxmlformats.org/officeDocument/2006/relationships/endnotes" Target="endnotes.xml" />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NHSPS Colours">
      <a:dk1>
        <a:srgbClr val="425563"/>
      </a:dk1>
      <a:lt1>
        <a:srgbClr val="FFFFFF"/>
      </a:lt1>
      <a:dk2>
        <a:srgbClr val="231F20"/>
      </a:dk2>
      <a:lt2>
        <a:srgbClr val="FFFFFF"/>
      </a:lt2>
      <a:accent1>
        <a:srgbClr val="005EB8"/>
      </a:accent1>
      <a:accent2>
        <a:srgbClr val="41B6E6"/>
      </a:accent2>
      <a:accent3>
        <a:srgbClr val="009639"/>
      </a:accent3>
      <a:accent4>
        <a:srgbClr val="ED8B00"/>
      </a:accent4>
      <a:accent5>
        <a:srgbClr val="00A499"/>
      </a:accent5>
      <a:accent6>
        <a:srgbClr val="AE2573"/>
      </a:accent6>
      <a:hlink>
        <a:srgbClr val="005EB8"/>
      </a:hlink>
      <a:folHlink>
        <a:srgbClr val="78BE2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767</Words>
  <Characters>4377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Cording</dc:creator>
  <cp:keywords/>
  <dc:description/>
  <cp:lastModifiedBy>Rachel Fryatt</cp:lastModifiedBy>
  <cp:revision>4</cp:revision>
  <dcterms:created xsi:type="dcterms:W3CDTF">2025-01-06T16:21:00Z</dcterms:created>
  <dcterms:modified xsi:type="dcterms:W3CDTF">2025-02-24T09:08:00Z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0x01010018A3A6F71DAAD043BCA56E6FADC37445</vt:lpwstr>
  </property>
  <property fmtid="{D5CDD505-2E9C-101B-9397-08002B2CF9AE}" pid="3" name="_dlc_DocIdItemGuid">
    <vt:lpwstr>f2e79cc8-841b-466c-b437-2dbcafb40669</vt:lpwstr>
  </property>
  <property fmtid="{D5CDD505-2E9C-101B-9397-08002B2CF9AE}" pid="4" name="DocumentType">
    <vt:lpwstr/>
  </property>
  <property fmtid="{D5CDD505-2E9C-101B-9397-08002B2CF9AE}" pid="5" name="Document type">
    <vt:lpwstr>60;#Recruitment|e555a56a-d92b-4a0e-a2d9-01d6a2ed6dad</vt:lpwstr>
  </property>
  <property fmtid="{D5CDD505-2E9C-101B-9397-08002B2CF9AE}" pid="6" name="MediaServiceImageTags">
    <vt:lpwstr/>
  </property>
</Properties>
</file>