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10450"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2454"/>
        <w:gridCol w:w="2933"/>
        <w:gridCol w:w="951"/>
        <w:gridCol w:w="1474"/>
        <w:gridCol w:w="2638"/>
      </w:tblGrid>
      <w:tr w:rsidR="00BC0749" w14:paraId="3F19E83B" w14:textId="2DF18B3A" w:rsidTr="00477064">
        <w:trPr>
          <w:trHeight w:val="21"/>
        </w:trPr>
        <w:tc>
          <w:tcPr>
            <w:tcW w:w="245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2933"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1512C490" w:rsidR="0049798A" w:rsidRPr="00B642BF" w:rsidRDefault="00E60834" w:rsidP="007871EF">
            <w:pPr>
              <w:rPr>
                <w:color w:val="425563" w:themeColor="text1"/>
              </w:rPr>
            </w:pPr>
            <w:r>
              <w:rPr>
                <w:color w:val="425563" w:themeColor="text1"/>
              </w:rPr>
              <w:t>Corporate Business Partner Team Leader</w:t>
            </w:r>
          </w:p>
        </w:tc>
        <w:tc>
          <w:tcPr>
            <w:tcW w:w="2425"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263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0F1ECF83" w:rsidR="00BC0749" w:rsidRPr="00B642BF" w:rsidRDefault="00353F26" w:rsidP="007871EF">
            <w:pPr>
              <w:rPr>
                <w:color w:val="425563" w:themeColor="text1"/>
              </w:rPr>
            </w:pPr>
            <w:r>
              <w:rPr>
                <w:color w:val="425563" w:themeColor="text1"/>
              </w:rPr>
              <w:t>3</w:t>
            </w:r>
          </w:p>
        </w:tc>
      </w:tr>
      <w:tr w:rsidR="00CA5E3C" w14:paraId="72D8F519" w14:textId="77777777" w:rsidTr="00477064">
        <w:trPr>
          <w:trHeight w:val="21"/>
        </w:trPr>
        <w:tc>
          <w:tcPr>
            <w:tcW w:w="245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2933"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3F1C9E3A" w:rsidR="00CA5E3C" w:rsidRDefault="00FF62D9" w:rsidP="007871EF">
            <w:pPr>
              <w:rPr>
                <w:color w:val="425563" w:themeColor="text1"/>
              </w:rPr>
            </w:pPr>
            <w:r>
              <w:rPr>
                <w:color w:val="425563" w:themeColor="text1"/>
              </w:rPr>
              <w:t>Finance</w:t>
            </w:r>
          </w:p>
        </w:tc>
        <w:tc>
          <w:tcPr>
            <w:tcW w:w="2425"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66EDC7E5" w:rsidR="00CA5E3C" w:rsidRPr="00F509EF" w:rsidRDefault="00CA5E3C" w:rsidP="007871EF">
            <w:pPr>
              <w:rPr>
                <w:b/>
                <w:bCs/>
                <w:color w:val="FFFFFF" w:themeColor="background1"/>
              </w:rPr>
            </w:pPr>
            <w:r>
              <w:rPr>
                <w:b/>
                <w:bCs/>
                <w:color w:val="FFFFFF" w:themeColor="background1"/>
              </w:rPr>
              <w:t>Type of role:</w:t>
            </w:r>
          </w:p>
        </w:tc>
        <w:tc>
          <w:tcPr>
            <w:tcW w:w="263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5161B4CC" w:rsidR="00CA5E3C" w:rsidRDefault="00273734" w:rsidP="007871EF">
            <w:pPr>
              <w:rPr>
                <w:color w:val="425563" w:themeColor="text1"/>
              </w:rPr>
            </w:pPr>
            <w:r>
              <w:rPr>
                <w:color w:val="425563" w:themeColor="text1"/>
              </w:rPr>
              <w:t>FTC</w:t>
            </w:r>
            <w:r w:rsidR="00226BFE">
              <w:rPr>
                <w:color w:val="425563" w:themeColor="text1"/>
              </w:rPr>
              <w:t xml:space="preserve"> – 6 months</w:t>
            </w:r>
          </w:p>
        </w:tc>
      </w:tr>
      <w:tr w:rsidR="00CA5E3C" w14:paraId="0D8C0289" w14:textId="77777777" w:rsidTr="00477064">
        <w:trPr>
          <w:trHeight w:val="21"/>
        </w:trPr>
        <w:tc>
          <w:tcPr>
            <w:tcW w:w="245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6AD29B1C" w14:textId="188E03C5" w:rsidR="00CA5E3C" w:rsidRPr="00F509EF" w:rsidRDefault="00CA5E3C" w:rsidP="007871EF">
            <w:pPr>
              <w:rPr>
                <w:b/>
                <w:bCs/>
                <w:color w:val="FFFFFF" w:themeColor="background1"/>
              </w:rPr>
            </w:pPr>
            <w:r w:rsidRPr="000F1DF5">
              <w:rPr>
                <w:b/>
                <w:bCs/>
                <w:color w:val="FFFFFF" w:themeColor="background2"/>
              </w:rPr>
              <w:t>Reporting to:</w:t>
            </w:r>
          </w:p>
        </w:tc>
        <w:tc>
          <w:tcPr>
            <w:tcW w:w="2933"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C9563C7" w14:textId="735A1055" w:rsidR="00CA5E3C" w:rsidRDefault="00FF62D9" w:rsidP="007871EF">
            <w:pPr>
              <w:rPr>
                <w:color w:val="425563" w:themeColor="text1"/>
              </w:rPr>
            </w:pPr>
            <w:r>
              <w:rPr>
                <w:color w:val="425563" w:themeColor="text1"/>
              </w:rPr>
              <w:t>Eilidh Blake</w:t>
            </w:r>
            <w:r w:rsidR="03E0342D" w:rsidRPr="4186DE04">
              <w:rPr>
                <w:color w:val="425563" w:themeColor="text1"/>
              </w:rPr>
              <w:t xml:space="preserve"> </w:t>
            </w:r>
          </w:p>
        </w:tc>
        <w:tc>
          <w:tcPr>
            <w:tcW w:w="2425"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A21A4A1" w14:textId="23B58BEA" w:rsidR="00CA5E3C" w:rsidRPr="00F509EF" w:rsidRDefault="00CA5E3C" w:rsidP="007871EF">
            <w:pPr>
              <w:rPr>
                <w:b/>
                <w:bCs/>
                <w:color w:val="FFFFFF" w:themeColor="background1"/>
              </w:rPr>
            </w:pPr>
            <w:r w:rsidRPr="44482807">
              <w:rPr>
                <w:b/>
                <w:bCs/>
                <w:color w:val="FFFFFF" w:themeColor="background2"/>
              </w:rPr>
              <w:t>Location:</w:t>
            </w:r>
          </w:p>
        </w:tc>
        <w:tc>
          <w:tcPr>
            <w:tcW w:w="263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7B59E6F" w14:textId="743603DA" w:rsidR="00CA5E3C" w:rsidRPr="00CA5E3C" w:rsidRDefault="00FF62D9" w:rsidP="007871EF">
            <w:pPr>
              <w:rPr>
                <w:color w:val="FF0000"/>
              </w:rPr>
            </w:pPr>
            <w:r w:rsidRPr="00FF62D9">
              <w:t>Flexible</w:t>
            </w:r>
          </w:p>
        </w:tc>
      </w:tr>
      <w:tr w:rsidR="005961C8" w:rsidRPr="005961C8" w14:paraId="2E843487" w14:textId="77777777" w:rsidTr="00477064">
        <w:trPr>
          <w:trHeight w:val="21"/>
        </w:trPr>
        <w:tc>
          <w:tcPr>
            <w:tcW w:w="10450"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38429BA1" w:rsidR="00BC0749" w:rsidRPr="005961C8" w:rsidRDefault="44482807" w:rsidP="44482807">
            <w:pPr>
              <w:spacing w:line="259" w:lineRule="auto"/>
              <w:rPr>
                <w:b/>
                <w:bCs/>
                <w:color w:val="FFFFFF" w:themeColor="background2"/>
              </w:rPr>
            </w:pPr>
            <w:r w:rsidRPr="44482807">
              <w:rPr>
                <w:b/>
                <w:bCs/>
                <w:color w:val="FFFFFF" w:themeColor="background2"/>
              </w:rPr>
              <w:t>About the Role:</w:t>
            </w:r>
          </w:p>
        </w:tc>
      </w:tr>
      <w:tr w:rsidR="00BC0749" w14:paraId="2EC040B2" w14:textId="77777777" w:rsidTr="00477064">
        <w:trPr>
          <w:trHeight w:val="581"/>
        </w:trPr>
        <w:tc>
          <w:tcPr>
            <w:tcW w:w="10450"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609AC2D" w14:textId="12BE8A4E" w:rsidR="00FD0A04" w:rsidRPr="004960E9" w:rsidRDefault="00D87B68" w:rsidP="00FD0A04">
            <w:pPr>
              <w:rPr>
                <w:rFonts w:ascii="Arial" w:hAnsi="Arial" w:cs="Arial"/>
              </w:rPr>
            </w:pPr>
            <w:r>
              <w:rPr>
                <w:rFonts w:ascii="Arial" w:eastAsia="Arial" w:hAnsi="Arial" w:cs="Arial"/>
                <w:sz w:val="24"/>
                <w:szCs w:val="24"/>
              </w:rPr>
              <w:t xml:space="preserve">This role is based within the Corporate Business Partnering Finance team. </w:t>
            </w:r>
            <w:r w:rsidR="00BB330E">
              <w:rPr>
                <w:rFonts w:ascii="Arial" w:eastAsia="Arial" w:hAnsi="Arial" w:cs="Arial"/>
                <w:sz w:val="24"/>
                <w:szCs w:val="24"/>
              </w:rPr>
              <w:t xml:space="preserve">The role holder will manage </w:t>
            </w:r>
            <w:r w:rsidR="0095199B">
              <w:rPr>
                <w:rFonts w:ascii="Arial" w:eastAsia="Arial" w:hAnsi="Arial" w:cs="Arial"/>
                <w:sz w:val="24"/>
                <w:szCs w:val="24"/>
              </w:rPr>
              <w:t xml:space="preserve">one </w:t>
            </w:r>
            <w:r w:rsidR="00BB330E">
              <w:rPr>
                <w:rFonts w:ascii="Arial" w:eastAsia="Arial" w:hAnsi="Arial" w:cs="Arial"/>
                <w:sz w:val="24"/>
                <w:szCs w:val="24"/>
              </w:rPr>
              <w:t xml:space="preserve">Finance Business Partner </w:t>
            </w:r>
            <w:r w:rsidR="00ED0D13">
              <w:rPr>
                <w:rFonts w:ascii="Arial" w:eastAsia="Arial" w:hAnsi="Arial" w:cs="Arial"/>
                <w:sz w:val="24"/>
                <w:szCs w:val="24"/>
              </w:rPr>
              <w:t xml:space="preserve">and be responsible for the business partnering </w:t>
            </w:r>
            <w:r w:rsidR="00745A91">
              <w:rPr>
                <w:rFonts w:ascii="Arial" w:eastAsia="Arial" w:hAnsi="Arial" w:cs="Arial"/>
                <w:sz w:val="24"/>
                <w:szCs w:val="24"/>
              </w:rPr>
              <w:t>of</w:t>
            </w:r>
            <w:r w:rsidR="00ED0D13">
              <w:rPr>
                <w:rFonts w:ascii="Arial" w:eastAsia="Arial" w:hAnsi="Arial" w:cs="Arial"/>
                <w:sz w:val="24"/>
                <w:szCs w:val="24"/>
              </w:rPr>
              <w:t xml:space="preserve"> Finance, Company and Project Functions. </w:t>
            </w:r>
            <w:r w:rsidR="00FD0A04" w:rsidRPr="00FD0A04">
              <w:rPr>
                <w:rFonts w:ascii="Arial" w:eastAsia="Arial" w:hAnsi="Arial" w:cs="Arial"/>
                <w:sz w:val="24"/>
                <w:szCs w:val="24"/>
              </w:rPr>
              <w:t>The role ensures that the company’s financial results and budgets are accurately managed, understood and reported, ensuring accountability and ownership at Budget holder / Exec level. Partnering with key stakeholders in the delivery of their financial targets and supporting them to drive management action to mitigate risk and crystallise opportunities.</w:t>
            </w:r>
          </w:p>
          <w:p w14:paraId="7225C9EB" w14:textId="3C1EEBA7" w:rsidR="00984FA7" w:rsidRPr="000164BC" w:rsidRDefault="00984FA7" w:rsidP="000164BC">
            <w:pPr>
              <w:jc w:val="both"/>
              <w:rPr>
                <w:rFonts w:ascii="Arial" w:eastAsia="Arial" w:hAnsi="Arial" w:cs="Arial"/>
                <w:sz w:val="24"/>
                <w:szCs w:val="24"/>
              </w:rPr>
            </w:pPr>
          </w:p>
        </w:tc>
      </w:tr>
      <w:tr w:rsidR="002D3AF6" w:rsidRPr="002D3AF6" w14:paraId="79A34FCC" w14:textId="77777777" w:rsidTr="00477064">
        <w:trPr>
          <w:trHeight w:val="61"/>
        </w:trPr>
        <w:tc>
          <w:tcPr>
            <w:tcW w:w="10450"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6CD610EF" w:rsidR="00BC0749" w:rsidRPr="002D3AF6" w:rsidRDefault="00BC0749" w:rsidP="007871EF">
            <w:pPr>
              <w:rPr>
                <w:b/>
                <w:bCs/>
                <w:color w:val="FFFFFF" w:themeColor="background1"/>
              </w:rPr>
            </w:pPr>
            <w:r w:rsidRPr="44482807">
              <w:rPr>
                <w:b/>
                <w:bCs/>
                <w:color w:val="FFFFFF" w:themeColor="background2"/>
              </w:rPr>
              <w:t>Key Responsibilities:</w:t>
            </w:r>
          </w:p>
        </w:tc>
      </w:tr>
      <w:tr w:rsidR="00B2048A" w:rsidRPr="00B2048A" w14:paraId="1668AAD5" w14:textId="77777777" w:rsidTr="00477064">
        <w:trPr>
          <w:trHeight w:val="563"/>
        </w:trPr>
        <w:tc>
          <w:tcPr>
            <w:tcW w:w="10450"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B194E9F" w14:textId="6F9AC0BB" w:rsidR="00984FA7" w:rsidRDefault="009B2C4B" w:rsidP="00120B2F">
            <w:pPr>
              <w:pStyle w:val="ListParagraph"/>
              <w:numPr>
                <w:ilvl w:val="0"/>
                <w:numId w:val="13"/>
              </w:numPr>
              <w:rPr>
                <w:sz w:val="24"/>
                <w:szCs w:val="24"/>
              </w:rPr>
            </w:pPr>
            <w:r w:rsidRPr="0063219B">
              <w:rPr>
                <w:sz w:val="24"/>
                <w:szCs w:val="24"/>
              </w:rPr>
              <w:t xml:space="preserve">Delivering a </w:t>
            </w:r>
            <w:r w:rsidR="00EF0B3C" w:rsidRPr="0063219B">
              <w:rPr>
                <w:sz w:val="24"/>
                <w:szCs w:val="24"/>
              </w:rPr>
              <w:t>high-quality</w:t>
            </w:r>
            <w:r w:rsidRPr="0063219B">
              <w:rPr>
                <w:sz w:val="24"/>
                <w:szCs w:val="24"/>
              </w:rPr>
              <w:t xml:space="preserve"> service of business partnering to specific overhead business functions</w:t>
            </w:r>
          </w:p>
          <w:p w14:paraId="285F138E" w14:textId="3C8421C8" w:rsidR="008B4E09" w:rsidRPr="008B4E09" w:rsidRDefault="008B4E09" w:rsidP="008B4E09">
            <w:pPr>
              <w:pStyle w:val="ListParagraph"/>
              <w:numPr>
                <w:ilvl w:val="0"/>
                <w:numId w:val="13"/>
              </w:numPr>
              <w:spacing w:after="336" w:line="276" w:lineRule="auto"/>
              <w:rPr>
                <w:rFonts w:ascii="Arial" w:hAnsi="Arial" w:cs="Arial"/>
                <w:sz w:val="24"/>
                <w:szCs w:val="28"/>
              </w:rPr>
            </w:pPr>
            <w:r w:rsidRPr="0063219B">
              <w:rPr>
                <w:rFonts w:ascii="Arial" w:hAnsi="Arial" w:cs="Arial"/>
                <w:sz w:val="24"/>
                <w:szCs w:val="24"/>
              </w:rPr>
              <w:t xml:space="preserve">Manage </w:t>
            </w:r>
            <w:r w:rsidR="005A52F6">
              <w:rPr>
                <w:rFonts w:ascii="Arial" w:hAnsi="Arial" w:cs="Arial"/>
                <w:sz w:val="24"/>
                <w:szCs w:val="24"/>
              </w:rPr>
              <w:t>one</w:t>
            </w:r>
            <w:r w:rsidRPr="0063219B">
              <w:rPr>
                <w:rFonts w:ascii="Arial" w:hAnsi="Arial" w:cs="Arial"/>
                <w:sz w:val="24"/>
                <w:szCs w:val="24"/>
              </w:rPr>
              <w:t xml:space="preserve"> Finance Business Partner, ensuring continual development and ownership by them of their responsibilitie</w:t>
            </w:r>
            <w:r>
              <w:rPr>
                <w:rFonts w:ascii="Arial" w:hAnsi="Arial" w:cs="Arial"/>
                <w:sz w:val="24"/>
                <w:szCs w:val="24"/>
              </w:rPr>
              <w:t>s</w:t>
            </w:r>
          </w:p>
          <w:p w14:paraId="3C0A1B07" w14:textId="77777777" w:rsidR="00771470" w:rsidRPr="0063219B" w:rsidRDefault="00771470" w:rsidP="00120B2F">
            <w:pPr>
              <w:pStyle w:val="ListParagraph"/>
              <w:numPr>
                <w:ilvl w:val="0"/>
                <w:numId w:val="13"/>
              </w:numPr>
              <w:spacing w:after="336" w:line="276" w:lineRule="auto"/>
              <w:rPr>
                <w:rFonts w:ascii="Arial" w:hAnsi="Arial" w:cs="Arial"/>
                <w:sz w:val="24"/>
                <w:szCs w:val="28"/>
              </w:rPr>
            </w:pPr>
            <w:r w:rsidRPr="0063219B">
              <w:rPr>
                <w:rFonts w:ascii="Arial" w:hAnsi="Arial" w:cs="Arial"/>
                <w:sz w:val="24"/>
                <w:szCs w:val="24"/>
              </w:rPr>
              <w:t xml:space="preserve">Responsible for delivering consistent, accurate and timely high quality financial reporting alongside analysis, review of performance and investigation for overhead costs to all budget holders within the company’s overheads. </w:t>
            </w:r>
          </w:p>
          <w:p w14:paraId="283FF55D" w14:textId="62CE76BB" w:rsidR="00120B2F" w:rsidRPr="00F42B44" w:rsidRDefault="00120B2F" w:rsidP="00120B2F">
            <w:pPr>
              <w:pStyle w:val="ListParagraph"/>
              <w:numPr>
                <w:ilvl w:val="0"/>
                <w:numId w:val="13"/>
              </w:numPr>
              <w:spacing w:after="336" w:line="276" w:lineRule="auto"/>
              <w:rPr>
                <w:rFonts w:ascii="Arial" w:hAnsi="Arial" w:cs="Arial"/>
                <w:sz w:val="24"/>
                <w:szCs w:val="28"/>
              </w:rPr>
            </w:pPr>
            <w:r w:rsidRPr="0063219B">
              <w:rPr>
                <w:rFonts w:ascii="Arial" w:hAnsi="Arial" w:cs="Arial"/>
                <w:sz w:val="24"/>
                <w:szCs w:val="24"/>
              </w:rPr>
              <w:t>Meets regularly with senior stakeholders to articulate the financial position in a clear manner with focus on risks and opportunities impacting long term strategic objectives. Drive appropriate management action with regard to financial management to deliver targets for NHSPS.</w:t>
            </w:r>
          </w:p>
          <w:p w14:paraId="25ADE1AA" w14:textId="6F4160CE" w:rsidR="00F42B44" w:rsidRDefault="00F42B44" w:rsidP="00F42B44">
            <w:pPr>
              <w:pStyle w:val="ListParagraph"/>
              <w:numPr>
                <w:ilvl w:val="0"/>
                <w:numId w:val="13"/>
              </w:numPr>
              <w:spacing w:after="336" w:line="276" w:lineRule="auto"/>
              <w:rPr>
                <w:rFonts w:ascii="Arial" w:hAnsi="Arial" w:cs="Arial"/>
                <w:sz w:val="24"/>
                <w:szCs w:val="28"/>
              </w:rPr>
            </w:pPr>
            <w:r>
              <w:rPr>
                <w:rFonts w:ascii="Arial" w:hAnsi="Arial" w:cs="Arial"/>
                <w:sz w:val="24"/>
                <w:szCs w:val="28"/>
              </w:rPr>
              <w:t>Working with the stakeholders to enable them to manage their value pipeline and meet their targets. Including challenge using the 6 principles</w:t>
            </w:r>
          </w:p>
          <w:p w14:paraId="3A2BA9AF" w14:textId="29BC0A73" w:rsidR="00F42B44" w:rsidRPr="00F42B44" w:rsidRDefault="00592076" w:rsidP="00F42B44">
            <w:pPr>
              <w:pStyle w:val="ListParagraph"/>
              <w:numPr>
                <w:ilvl w:val="0"/>
                <w:numId w:val="13"/>
              </w:numPr>
              <w:spacing w:after="336" w:line="276" w:lineRule="auto"/>
              <w:rPr>
                <w:rFonts w:ascii="Arial" w:hAnsi="Arial" w:cs="Arial"/>
                <w:sz w:val="24"/>
                <w:szCs w:val="28"/>
              </w:rPr>
            </w:pPr>
            <w:r>
              <w:rPr>
                <w:rFonts w:ascii="Arial" w:hAnsi="Arial" w:cs="Arial"/>
                <w:sz w:val="24"/>
                <w:szCs w:val="28"/>
              </w:rPr>
              <w:t>Approving ATR’s (Authority to Recruit) and providing challenge and review of budgets before approval</w:t>
            </w:r>
          </w:p>
          <w:p w14:paraId="38B4C6BB" w14:textId="066CAFBA" w:rsidR="00120B2F" w:rsidRPr="0063219B" w:rsidRDefault="00120B2F" w:rsidP="00120B2F">
            <w:pPr>
              <w:pStyle w:val="ListParagraph"/>
              <w:numPr>
                <w:ilvl w:val="0"/>
                <w:numId w:val="13"/>
              </w:numPr>
              <w:spacing w:after="336" w:line="276" w:lineRule="auto"/>
              <w:rPr>
                <w:rFonts w:ascii="Arial" w:hAnsi="Arial" w:cs="Arial"/>
                <w:sz w:val="24"/>
                <w:szCs w:val="28"/>
              </w:rPr>
            </w:pPr>
            <w:r w:rsidRPr="0063219B">
              <w:rPr>
                <w:rFonts w:ascii="Arial" w:hAnsi="Arial" w:cs="Arial"/>
                <w:sz w:val="24"/>
                <w:szCs w:val="28"/>
              </w:rPr>
              <w:t>Promote best practice behaviours for accountability and ownership of financial budget management to all stakeholders. Promote a self-service environment, raising awareness of financial management tools available and supporting development needs amongst budget holders.</w:t>
            </w:r>
          </w:p>
          <w:p w14:paraId="58432ABD" w14:textId="459D3562" w:rsidR="00D215C8" w:rsidRDefault="00D215C8" w:rsidP="00D215C8">
            <w:pPr>
              <w:pStyle w:val="ListParagraph"/>
              <w:numPr>
                <w:ilvl w:val="0"/>
                <w:numId w:val="13"/>
              </w:numPr>
              <w:spacing w:after="336" w:line="276" w:lineRule="auto"/>
              <w:rPr>
                <w:rFonts w:ascii="Arial" w:hAnsi="Arial" w:cs="Arial"/>
                <w:sz w:val="24"/>
                <w:szCs w:val="24"/>
              </w:rPr>
            </w:pPr>
            <w:r w:rsidRPr="0063219B">
              <w:rPr>
                <w:rFonts w:ascii="Arial" w:hAnsi="Arial" w:cs="Arial"/>
                <w:sz w:val="24"/>
                <w:szCs w:val="24"/>
              </w:rPr>
              <w:t xml:space="preserve">Promote best practices within the Corporate Business Partnering team, leading on ensuring consistent </w:t>
            </w:r>
            <w:r w:rsidR="00730BA5">
              <w:rPr>
                <w:rFonts w:ascii="Arial" w:hAnsi="Arial" w:cs="Arial"/>
                <w:sz w:val="24"/>
                <w:szCs w:val="24"/>
              </w:rPr>
              <w:t>processes</w:t>
            </w:r>
            <w:r w:rsidR="0034238A">
              <w:rPr>
                <w:rFonts w:ascii="Arial" w:hAnsi="Arial" w:cs="Arial"/>
                <w:sz w:val="24"/>
                <w:szCs w:val="24"/>
              </w:rPr>
              <w:t>,</w:t>
            </w:r>
            <w:r w:rsidRPr="0063219B">
              <w:rPr>
                <w:rFonts w:ascii="Arial" w:hAnsi="Arial" w:cs="Arial"/>
                <w:sz w:val="24"/>
                <w:szCs w:val="24"/>
              </w:rPr>
              <w:t xml:space="preserve"> templates</w:t>
            </w:r>
            <w:r w:rsidR="0034238A">
              <w:rPr>
                <w:rFonts w:ascii="Arial" w:hAnsi="Arial" w:cs="Arial"/>
                <w:sz w:val="24"/>
                <w:szCs w:val="24"/>
              </w:rPr>
              <w:t xml:space="preserve"> and communications</w:t>
            </w:r>
            <w:r w:rsidRPr="0063219B">
              <w:rPr>
                <w:rFonts w:ascii="Arial" w:hAnsi="Arial" w:cs="Arial"/>
                <w:sz w:val="24"/>
                <w:szCs w:val="24"/>
              </w:rPr>
              <w:t xml:space="preserve"> within the</w:t>
            </w:r>
            <w:r w:rsidR="00F674C0">
              <w:rPr>
                <w:rFonts w:ascii="Arial" w:hAnsi="Arial" w:cs="Arial"/>
                <w:sz w:val="24"/>
                <w:szCs w:val="24"/>
              </w:rPr>
              <w:t xml:space="preserve"> wider team</w:t>
            </w:r>
            <w:r w:rsidR="00360949">
              <w:rPr>
                <w:rFonts w:ascii="Arial" w:hAnsi="Arial" w:cs="Arial"/>
                <w:sz w:val="24"/>
                <w:szCs w:val="24"/>
              </w:rPr>
              <w:t xml:space="preserve"> and leading on stakeholder messaging for key team activities</w:t>
            </w:r>
          </w:p>
          <w:p w14:paraId="54C3F542" w14:textId="4CF5F81F" w:rsidR="00E073B8" w:rsidRPr="0063219B" w:rsidRDefault="00E073B8" w:rsidP="00D215C8">
            <w:pPr>
              <w:pStyle w:val="ListParagraph"/>
              <w:numPr>
                <w:ilvl w:val="0"/>
                <w:numId w:val="13"/>
              </w:numPr>
              <w:spacing w:after="336" w:line="276" w:lineRule="auto"/>
              <w:rPr>
                <w:rFonts w:ascii="Arial" w:hAnsi="Arial" w:cs="Arial"/>
                <w:sz w:val="24"/>
                <w:szCs w:val="24"/>
              </w:rPr>
            </w:pPr>
            <w:r>
              <w:rPr>
                <w:rFonts w:ascii="Arial" w:hAnsi="Arial" w:cs="Arial"/>
                <w:sz w:val="24"/>
                <w:szCs w:val="24"/>
              </w:rPr>
              <w:lastRenderedPageBreak/>
              <w:t>Promote continuous improvement</w:t>
            </w:r>
            <w:r w:rsidR="00225E21">
              <w:rPr>
                <w:rFonts w:ascii="Arial" w:hAnsi="Arial" w:cs="Arial"/>
                <w:sz w:val="24"/>
                <w:szCs w:val="24"/>
              </w:rPr>
              <w:t xml:space="preserve"> within Corporate Business Partnering team. </w:t>
            </w:r>
            <w:r w:rsidR="002019B8">
              <w:rPr>
                <w:rFonts w:ascii="Arial" w:hAnsi="Arial" w:cs="Arial"/>
                <w:sz w:val="24"/>
                <w:szCs w:val="24"/>
              </w:rPr>
              <w:t xml:space="preserve">Delivering CI and empowering FBP to </w:t>
            </w:r>
            <w:r w:rsidR="0022134D">
              <w:rPr>
                <w:rFonts w:ascii="Arial" w:hAnsi="Arial" w:cs="Arial"/>
                <w:sz w:val="24"/>
                <w:szCs w:val="24"/>
              </w:rPr>
              <w:t>implement CI initiatives to continue to add value to service provided to stakeholders.</w:t>
            </w:r>
          </w:p>
          <w:p w14:paraId="0A38B487" w14:textId="77777777" w:rsidR="00120B2F" w:rsidRPr="0063219B" w:rsidRDefault="00120B2F" w:rsidP="00120B2F">
            <w:pPr>
              <w:pStyle w:val="ListParagraph"/>
              <w:numPr>
                <w:ilvl w:val="0"/>
                <w:numId w:val="13"/>
              </w:numPr>
              <w:spacing w:after="336" w:line="276" w:lineRule="auto"/>
              <w:rPr>
                <w:rFonts w:ascii="Arial" w:hAnsi="Arial" w:cs="Arial"/>
                <w:sz w:val="24"/>
                <w:szCs w:val="28"/>
              </w:rPr>
            </w:pPr>
            <w:r w:rsidRPr="0063219B">
              <w:rPr>
                <w:rFonts w:ascii="Arial" w:hAnsi="Arial" w:cs="Arial"/>
                <w:sz w:val="24"/>
                <w:szCs w:val="24"/>
              </w:rPr>
              <w:t xml:space="preserve">Together, with the wider finance teams, maintain and monitor the accuracy and integrity of the management accounting information being produced. Including ensuring robust controls are designed and implemented to improve processes and efficiency. </w:t>
            </w:r>
          </w:p>
          <w:p w14:paraId="3C72422F" w14:textId="77777777" w:rsidR="00120B2F" w:rsidRPr="0063219B" w:rsidRDefault="00120B2F" w:rsidP="00120B2F">
            <w:pPr>
              <w:pStyle w:val="ListParagraph"/>
              <w:numPr>
                <w:ilvl w:val="0"/>
                <w:numId w:val="13"/>
              </w:numPr>
              <w:spacing w:after="336" w:line="276" w:lineRule="auto"/>
              <w:rPr>
                <w:rFonts w:ascii="Arial" w:hAnsi="Arial" w:cs="Arial"/>
                <w:sz w:val="24"/>
                <w:szCs w:val="24"/>
              </w:rPr>
            </w:pPr>
            <w:r w:rsidRPr="0063219B">
              <w:rPr>
                <w:rFonts w:ascii="Arial" w:hAnsi="Arial" w:cs="Arial"/>
                <w:sz w:val="24"/>
                <w:szCs w:val="24"/>
              </w:rPr>
              <w:t xml:space="preserve">Works closely with the budget holders and Corporate Finance teams to deliver annual budget and forecasting processes ensuring it is clearly owned and understood by the budget holder, including Value targets. </w:t>
            </w:r>
          </w:p>
          <w:p w14:paraId="0661E62F" w14:textId="77777777" w:rsidR="00120B2F" w:rsidRPr="0063219B" w:rsidRDefault="00120B2F" w:rsidP="00120B2F">
            <w:pPr>
              <w:pStyle w:val="ListParagraph"/>
              <w:numPr>
                <w:ilvl w:val="0"/>
                <w:numId w:val="13"/>
              </w:numPr>
              <w:spacing w:after="336" w:line="276" w:lineRule="auto"/>
              <w:rPr>
                <w:rFonts w:ascii="Arial" w:hAnsi="Arial" w:cs="Arial"/>
                <w:sz w:val="24"/>
                <w:szCs w:val="24"/>
              </w:rPr>
            </w:pPr>
            <w:bookmarkStart w:id="0" w:name="_Hlk125980869"/>
            <w:r w:rsidRPr="0063219B">
              <w:rPr>
                <w:rFonts w:ascii="Arial" w:hAnsi="Arial" w:cs="Arial"/>
                <w:sz w:val="24"/>
                <w:szCs w:val="24"/>
              </w:rPr>
              <w:t xml:space="preserve">Works closely with the value team to ensure driving value savings logged through the value trackers are being delivered through the financials. </w:t>
            </w:r>
          </w:p>
          <w:p w14:paraId="74C85C22" w14:textId="0779856F" w:rsidR="00120B2F" w:rsidRPr="0063219B" w:rsidRDefault="00120B2F" w:rsidP="00120B2F">
            <w:pPr>
              <w:pStyle w:val="ListParagraph"/>
              <w:numPr>
                <w:ilvl w:val="0"/>
                <w:numId w:val="13"/>
              </w:numPr>
              <w:spacing w:after="336" w:line="276" w:lineRule="auto"/>
              <w:rPr>
                <w:rFonts w:ascii="Arial" w:hAnsi="Arial" w:cs="Arial"/>
                <w:sz w:val="24"/>
                <w:szCs w:val="24"/>
              </w:rPr>
            </w:pPr>
            <w:r w:rsidRPr="0063219B">
              <w:rPr>
                <w:rFonts w:ascii="Arial" w:hAnsi="Arial" w:cs="Arial"/>
                <w:sz w:val="24"/>
                <w:szCs w:val="24"/>
              </w:rPr>
              <w:t>Adhoc support as required to Chief Financial Officer</w:t>
            </w:r>
            <w:r w:rsidR="00D45ABD">
              <w:rPr>
                <w:rFonts w:ascii="Arial" w:hAnsi="Arial" w:cs="Arial"/>
                <w:sz w:val="24"/>
                <w:szCs w:val="24"/>
              </w:rPr>
              <w:t xml:space="preserve"> </w:t>
            </w:r>
            <w:r w:rsidRPr="0063219B">
              <w:rPr>
                <w:rFonts w:ascii="Arial" w:hAnsi="Arial" w:cs="Arial"/>
                <w:sz w:val="24"/>
                <w:szCs w:val="24"/>
              </w:rPr>
              <w:t xml:space="preserve">and PMCOE </w:t>
            </w:r>
            <w:r w:rsidR="00364EA7">
              <w:rPr>
                <w:rFonts w:ascii="Arial" w:hAnsi="Arial" w:cs="Arial"/>
                <w:sz w:val="24"/>
                <w:szCs w:val="24"/>
              </w:rPr>
              <w:t>and being their trusted partner to support and challenge</w:t>
            </w:r>
            <w:r w:rsidR="00AA4740">
              <w:rPr>
                <w:rFonts w:ascii="Arial" w:hAnsi="Arial" w:cs="Arial"/>
                <w:sz w:val="24"/>
                <w:szCs w:val="24"/>
              </w:rPr>
              <w:t xml:space="preserve"> </w:t>
            </w:r>
            <w:r w:rsidR="00364EA7">
              <w:rPr>
                <w:rFonts w:ascii="Arial" w:hAnsi="Arial" w:cs="Arial"/>
                <w:sz w:val="24"/>
                <w:szCs w:val="24"/>
              </w:rPr>
              <w:t xml:space="preserve"> </w:t>
            </w:r>
          </w:p>
          <w:bookmarkEnd w:id="0"/>
          <w:p w14:paraId="5916900A" w14:textId="77777777" w:rsidR="00B23B8A" w:rsidRPr="00B23B8A" w:rsidRDefault="00120B2F" w:rsidP="00B23B8A">
            <w:pPr>
              <w:pStyle w:val="ListParagraph"/>
              <w:numPr>
                <w:ilvl w:val="0"/>
                <w:numId w:val="13"/>
              </w:numPr>
              <w:spacing w:after="336" w:line="276" w:lineRule="auto"/>
              <w:rPr>
                <w:rFonts w:ascii="Arial" w:hAnsi="Arial" w:cs="Arial"/>
              </w:rPr>
            </w:pPr>
            <w:r w:rsidRPr="0063219B">
              <w:rPr>
                <w:rFonts w:ascii="Arial" w:hAnsi="Arial" w:cs="Arial"/>
                <w:sz w:val="24"/>
                <w:szCs w:val="24"/>
              </w:rPr>
              <w:t>Other Business partnering activities as required by the team</w:t>
            </w:r>
          </w:p>
          <w:p w14:paraId="16D577FC" w14:textId="48B497FA" w:rsidR="00B23B8A" w:rsidRPr="00B23B8A" w:rsidRDefault="00B23B8A" w:rsidP="00B23B8A">
            <w:pPr>
              <w:pStyle w:val="ListParagraph"/>
              <w:numPr>
                <w:ilvl w:val="0"/>
                <w:numId w:val="13"/>
              </w:numPr>
              <w:spacing w:after="336" w:line="276" w:lineRule="auto"/>
              <w:rPr>
                <w:rFonts w:ascii="Arial" w:hAnsi="Arial" w:cs="Arial"/>
              </w:rPr>
            </w:pPr>
            <w:r>
              <w:rPr>
                <w:rFonts w:ascii="Arial" w:hAnsi="Arial" w:cs="Arial"/>
                <w:sz w:val="24"/>
                <w:szCs w:val="24"/>
              </w:rPr>
              <w:t>DOA for Corporate Business Partner Manager when out of office</w:t>
            </w:r>
          </w:p>
        </w:tc>
      </w:tr>
      <w:tr w:rsidR="00BC0749" w14:paraId="5EC0158A" w14:textId="77777777" w:rsidTr="00477064">
        <w:trPr>
          <w:trHeight w:val="21"/>
        </w:trPr>
        <w:tc>
          <w:tcPr>
            <w:tcW w:w="10450"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227E50AB" w:rsidR="00BC0749" w:rsidRPr="00AA5F10" w:rsidRDefault="44482807" w:rsidP="44482807">
            <w:pPr>
              <w:spacing w:line="259" w:lineRule="auto"/>
              <w:rPr>
                <w:b/>
                <w:bCs/>
                <w:color w:val="FFFFFF" w:themeColor="background2"/>
              </w:rPr>
            </w:pPr>
            <w:r w:rsidRPr="44482807">
              <w:rPr>
                <w:b/>
                <w:bCs/>
                <w:color w:val="FFFFFF" w:themeColor="background2"/>
              </w:rPr>
              <w:lastRenderedPageBreak/>
              <w:t>Experience, Knowledge, Capabilities and Qualifications</w:t>
            </w:r>
          </w:p>
        </w:tc>
      </w:tr>
      <w:tr w:rsidR="004C3B75" w:rsidRPr="004C3B75" w14:paraId="38DEA0B5" w14:textId="77777777" w:rsidTr="00E45059">
        <w:trPr>
          <w:trHeight w:val="575"/>
        </w:trPr>
        <w:tc>
          <w:tcPr>
            <w:tcW w:w="6338"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111"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00477064">
        <w:trPr>
          <w:trHeight w:val="543"/>
        </w:trPr>
        <w:tc>
          <w:tcPr>
            <w:tcW w:w="6338"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A656D1F" w14:textId="0D0280F3" w:rsidR="00984FA7" w:rsidRDefault="00E45059" w:rsidP="00CA5E3C">
            <w:pPr>
              <w:pStyle w:val="ListParagraph"/>
              <w:numPr>
                <w:ilvl w:val="0"/>
                <w:numId w:val="12"/>
              </w:numPr>
              <w:rPr>
                <w:color w:val="425563" w:themeColor="text1"/>
              </w:rPr>
            </w:pPr>
            <w:r>
              <w:rPr>
                <w:color w:val="425563" w:themeColor="text1"/>
              </w:rPr>
              <w:t>Dealing with senior stakeholders and leaders</w:t>
            </w:r>
          </w:p>
          <w:p w14:paraId="34199763" w14:textId="7DF92BAD" w:rsidR="00E45059" w:rsidRDefault="00FB2E61" w:rsidP="00CA5E3C">
            <w:pPr>
              <w:pStyle w:val="ListParagraph"/>
              <w:numPr>
                <w:ilvl w:val="0"/>
                <w:numId w:val="12"/>
              </w:numPr>
              <w:rPr>
                <w:color w:val="425563" w:themeColor="text1"/>
              </w:rPr>
            </w:pPr>
            <w:r>
              <w:rPr>
                <w:color w:val="425563" w:themeColor="text1"/>
              </w:rPr>
              <w:t>Management accounting and business partnering</w:t>
            </w:r>
          </w:p>
          <w:p w14:paraId="5B0D7C17" w14:textId="67E6CE34" w:rsidR="001108BD" w:rsidRDefault="001108BD" w:rsidP="00CA5E3C">
            <w:pPr>
              <w:pStyle w:val="ListParagraph"/>
              <w:numPr>
                <w:ilvl w:val="0"/>
                <w:numId w:val="12"/>
              </w:numPr>
              <w:rPr>
                <w:color w:val="425563" w:themeColor="text1"/>
              </w:rPr>
            </w:pPr>
            <w:r>
              <w:rPr>
                <w:color w:val="425563" w:themeColor="text1"/>
              </w:rPr>
              <w:t>Experience managing a team including development of team members</w:t>
            </w:r>
          </w:p>
          <w:p w14:paraId="3938F34D" w14:textId="69E53CA7" w:rsidR="00984FA7" w:rsidRPr="000E68B3" w:rsidRDefault="00984FA7" w:rsidP="000D5A42">
            <w:pPr>
              <w:pStyle w:val="ListParagraph"/>
              <w:ind w:left="360"/>
              <w:rPr>
                <w:color w:val="425563" w:themeColor="text1"/>
              </w:rPr>
            </w:pPr>
          </w:p>
        </w:tc>
        <w:tc>
          <w:tcPr>
            <w:tcW w:w="4111"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5141EEA5" w14:textId="67F22221" w:rsidR="00A202F4" w:rsidRPr="00A202F4" w:rsidRDefault="00A202F4" w:rsidP="000634F5">
            <w:pPr>
              <w:pStyle w:val="ListParagraph"/>
              <w:numPr>
                <w:ilvl w:val="0"/>
                <w:numId w:val="12"/>
              </w:numPr>
            </w:pPr>
            <w:r w:rsidRPr="000634F5">
              <w:rPr>
                <w:color w:val="425563" w:themeColor="text1"/>
              </w:rPr>
              <w:t>Confident, committed and proactive approach to delivering outcome focussed objectives at work</w:t>
            </w:r>
          </w:p>
          <w:p w14:paraId="55A8C6C1" w14:textId="47CD3C3B" w:rsidR="001F0650" w:rsidRPr="001F0650" w:rsidRDefault="001F0650" w:rsidP="001F0650">
            <w:pPr>
              <w:pStyle w:val="ListParagraph"/>
              <w:numPr>
                <w:ilvl w:val="0"/>
                <w:numId w:val="12"/>
              </w:numPr>
              <w:rPr>
                <w:color w:val="425563" w:themeColor="text1"/>
              </w:rPr>
            </w:pPr>
            <w:r w:rsidRPr="001F0650">
              <w:rPr>
                <w:color w:val="425563" w:themeColor="text1"/>
              </w:rPr>
              <w:t>Ability to manage time effectively, prioritising and delivering to agreed deadlines</w:t>
            </w:r>
          </w:p>
          <w:p w14:paraId="46DDB334" w14:textId="77777777" w:rsidR="001F0650" w:rsidRPr="001F0650" w:rsidRDefault="001F0650" w:rsidP="001F0650">
            <w:pPr>
              <w:pStyle w:val="ListParagraph"/>
              <w:numPr>
                <w:ilvl w:val="0"/>
                <w:numId w:val="12"/>
              </w:numPr>
              <w:rPr>
                <w:color w:val="425563" w:themeColor="text1"/>
              </w:rPr>
            </w:pPr>
            <w:r w:rsidRPr="001F0650">
              <w:rPr>
                <w:color w:val="425563" w:themeColor="text1"/>
              </w:rPr>
              <w:t>Enthusiasm, determination, motivated to succeed</w:t>
            </w:r>
          </w:p>
          <w:p w14:paraId="30859AFD" w14:textId="77777777" w:rsidR="008A1E59" w:rsidRDefault="001F0650" w:rsidP="001F0650">
            <w:pPr>
              <w:pStyle w:val="ListParagraph"/>
              <w:numPr>
                <w:ilvl w:val="0"/>
                <w:numId w:val="12"/>
              </w:numPr>
              <w:rPr>
                <w:color w:val="425563" w:themeColor="text1"/>
              </w:rPr>
            </w:pPr>
            <w:r w:rsidRPr="001F0650">
              <w:rPr>
                <w:color w:val="425563" w:themeColor="text1"/>
              </w:rPr>
              <w:t xml:space="preserve">Not afraid to challenge and ask questions. </w:t>
            </w:r>
          </w:p>
          <w:p w14:paraId="3620BD73" w14:textId="1022A958" w:rsidR="006F055C" w:rsidRDefault="006F055C" w:rsidP="001F0650">
            <w:pPr>
              <w:pStyle w:val="ListParagraph"/>
              <w:numPr>
                <w:ilvl w:val="0"/>
                <w:numId w:val="12"/>
              </w:numPr>
              <w:rPr>
                <w:color w:val="425563" w:themeColor="text1"/>
              </w:rPr>
            </w:pPr>
            <w:r>
              <w:rPr>
                <w:color w:val="425563" w:themeColor="text1"/>
              </w:rPr>
              <w:t>Self starter who owns end to end delivery of projects</w:t>
            </w:r>
          </w:p>
          <w:p w14:paraId="1CC74F91" w14:textId="0C56DF76" w:rsidR="000634F5" w:rsidRDefault="000634F5" w:rsidP="001F0650">
            <w:pPr>
              <w:pStyle w:val="ListParagraph"/>
              <w:numPr>
                <w:ilvl w:val="0"/>
                <w:numId w:val="12"/>
              </w:numPr>
              <w:rPr>
                <w:color w:val="425563" w:themeColor="text1"/>
              </w:rPr>
            </w:pPr>
            <w:r>
              <w:rPr>
                <w:color w:val="425563" w:themeColor="text1"/>
              </w:rPr>
              <w:t xml:space="preserve">Horizon scanning </w:t>
            </w:r>
            <w:r w:rsidR="001542CB">
              <w:rPr>
                <w:color w:val="425563" w:themeColor="text1"/>
              </w:rPr>
              <w:t>to identify upcoming tasks and deadlines to manage smooth delivery</w:t>
            </w:r>
          </w:p>
          <w:p w14:paraId="7BC76650" w14:textId="6B2E51F0" w:rsidR="001542CB" w:rsidRDefault="00DE07F9" w:rsidP="001F0650">
            <w:pPr>
              <w:pStyle w:val="ListParagraph"/>
              <w:numPr>
                <w:ilvl w:val="0"/>
                <w:numId w:val="12"/>
              </w:numPr>
              <w:rPr>
                <w:color w:val="425563" w:themeColor="text1"/>
              </w:rPr>
            </w:pPr>
            <w:r>
              <w:rPr>
                <w:color w:val="425563" w:themeColor="text1"/>
              </w:rPr>
              <w:t>Offering commercial insight to budget holders and stakeholders</w:t>
            </w:r>
          </w:p>
          <w:p w14:paraId="2110B447" w14:textId="77777777" w:rsidR="00775B3D" w:rsidRPr="003B7DAA" w:rsidRDefault="00775B3D" w:rsidP="00775B3D">
            <w:pPr>
              <w:pStyle w:val="ListParagraph"/>
              <w:numPr>
                <w:ilvl w:val="0"/>
                <w:numId w:val="12"/>
              </w:numPr>
              <w:rPr>
                <w:color w:val="425563" w:themeColor="text1"/>
              </w:rPr>
            </w:pPr>
            <w:r w:rsidRPr="003B7DAA">
              <w:rPr>
                <w:color w:val="425563" w:themeColor="text1"/>
              </w:rPr>
              <w:t>Good stakeholder management and communication skills</w:t>
            </w:r>
          </w:p>
          <w:p w14:paraId="18E0D6EC" w14:textId="77777777" w:rsidR="00775B3D" w:rsidRPr="003B7DAA" w:rsidRDefault="00775B3D" w:rsidP="00775B3D">
            <w:pPr>
              <w:pStyle w:val="ListParagraph"/>
              <w:numPr>
                <w:ilvl w:val="0"/>
                <w:numId w:val="12"/>
              </w:numPr>
              <w:rPr>
                <w:color w:val="425563" w:themeColor="text1"/>
              </w:rPr>
            </w:pPr>
            <w:r w:rsidRPr="003B7DAA">
              <w:rPr>
                <w:color w:val="425563" w:themeColor="text1"/>
              </w:rPr>
              <w:t>Excellent written and verbal communications skills</w:t>
            </w:r>
          </w:p>
          <w:p w14:paraId="04A1C805" w14:textId="77777777" w:rsidR="00775B3D" w:rsidRPr="003B7DAA" w:rsidRDefault="00775B3D" w:rsidP="00775B3D">
            <w:pPr>
              <w:pStyle w:val="ListParagraph"/>
              <w:numPr>
                <w:ilvl w:val="0"/>
                <w:numId w:val="12"/>
              </w:numPr>
              <w:rPr>
                <w:color w:val="425563" w:themeColor="text1"/>
              </w:rPr>
            </w:pPr>
            <w:r w:rsidRPr="003B7DAA">
              <w:rPr>
                <w:color w:val="425563" w:themeColor="text1"/>
              </w:rPr>
              <w:t>Ability to present large amounts of data in a succinct and easily absorbable format</w:t>
            </w:r>
          </w:p>
          <w:p w14:paraId="4D8328B4" w14:textId="77777777" w:rsidR="00775B3D" w:rsidRPr="003B7DAA" w:rsidRDefault="00775B3D" w:rsidP="00775B3D">
            <w:pPr>
              <w:pStyle w:val="ListParagraph"/>
              <w:numPr>
                <w:ilvl w:val="0"/>
                <w:numId w:val="12"/>
              </w:numPr>
              <w:rPr>
                <w:color w:val="425563" w:themeColor="text1"/>
              </w:rPr>
            </w:pPr>
            <w:r w:rsidRPr="003B7DAA">
              <w:rPr>
                <w:color w:val="425563" w:themeColor="text1"/>
              </w:rPr>
              <w:t>Ability to present financial information to non-finance colleagues.</w:t>
            </w:r>
          </w:p>
          <w:p w14:paraId="58DAA1AB" w14:textId="3BBD66C5" w:rsidR="00775B3D" w:rsidRPr="001F0650" w:rsidRDefault="00775B3D" w:rsidP="00775B3D">
            <w:pPr>
              <w:pStyle w:val="ListParagraph"/>
              <w:numPr>
                <w:ilvl w:val="0"/>
                <w:numId w:val="12"/>
              </w:numPr>
              <w:rPr>
                <w:color w:val="425563" w:themeColor="text1"/>
              </w:rPr>
            </w:pPr>
            <w:r w:rsidRPr="003B7DAA">
              <w:rPr>
                <w:color w:val="425563" w:themeColor="text1"/>
              </w:rPr>
              <w:lastRenderedPageBreak/>
              <w:t>Able to communicate with people at all levels of the organisation.</w:t>
            </w:r>
          </w:p>
        </w:tc>
      </w:tr>
      <w:tr w:rsidR="004F219A" w:rsidRPr="004F219A" w14:paraId="36AFF77F" w14:textId="77777777" w:rsidTr="00477064">
        <w:trPr>
          <w:trHeight w:val="61"/>
        </w:trPr>
        <w:tc>
          <w:tcPr>
            <w:tcW w:w="6338"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lastRenderedPageBreak/>
              <w:t>Knowledge</w:t>
            </w:r>
          </w:p>
        </w:tc>
        <w:tc>
          <w:tcPr>
            <w:tcW w:w="4111"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00477064">
        <w:trPr>
          <w:trHeight w:val="1086"/>
        </w:trPr>
        <w:tc>
          <w:tcPr>
            <w:tcW w:w="6338"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21A2378" w14:textId="77777777" w:rsidR="008A1E59" w:rsidRDefault="00FB2E61" w:rsidP="000D5A42">
            <w:pPr>
              <w:pStyle w:val="ListParagraph"/>
              <w:numPr>
                <w:ilvl w:val="0"/>
                <w:numId w:val="12"/>
              </w:numPr>
              <w:rPr>
                <w:color w:val="425563" w:themeColor="text1"/>
              </w:rPr>
            </w:pPr>
            <w:r w:rsidRPr="00FB2E61">
              <w:rPr>
                <w:color w:val="425563" w:themeColor="text1"/>
              </w:rPr>
              <w:t xml:space="preserve">Demonstrates a good </w:t>
            </w:r>
            <w:r w:rsidR="0069452C">
              <w:rPr>
                <w:color w:val="425563" w:themeColor="text1"/>
              </w:rPr>
              <w:t xml:space="preserve">understanding of corporate management accounting and reporting of overheads and business partnering </w:t>
            </w:r>
            <w:r w:rsidR="000D5A42">
              <w:rPr>
                <w:color w:val="425563" w:themeColor="text1"/>
              </w:rPr>
              <w:t>responsibilities</w:t>
            </w:r>
          </w:p>
          <w:p w14:paraId="5C61EA91" w14:textId="41ADEBC0" w:rsidR="000D5A42" w:rsidRPr="000D5A42" w:rsidRDefault="000D5A42" w:rsidP="000D5A42">
            <w:pPr>
              <w:pStyle w:val="ListParagraph"/>
              <w:numPr>
                <w:ilvl w:val="0"/>
                <w:numId w:val="12"/>
              </w:numPr>
              <w:rPr>
                <w:color w:val="425563" w:themeColor="text1"/>
              </w:rPr>
            </w:pPr>
            <w:r>
              <w:rPr>
                <w:color w:val="425563" w:themeColor="text1"/>
              </w:rPr>
              <w:t xml:space="preserve">Knowledge of core financial controls within a large organisation </w:t>
            </w:r>
          </w:p>
        </w:tc>
        <w:tc>
          <w:tcPr>
            <w:tcW w:w="4111"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0C4E194" w14:textId="4617C513" w:rsidR="00E45059" w:rsidRPr="00FB2E61" w:rsidRDefault="008602F8" w:rsidP="00FB2E61">
            <w:pPr>
              <w:pStyle w:val="ListParagraph"/>
              <w:numPr>
                <w:ilvl w:val="0"/>
                <w:numId w:val="12"/>
              </w:numPr>
              <w:rPr>
                <w:color w:val="425563" w:themeColor="text1"/>
              </w:rPr>
            </w:pPr>
            <w:r>
              <w:rPr>
                <w:color w:val="425563" w:themeColor="text1"/>
              </w:rPr>
              <w:t>Q</w:t>
            </w:r>
            <w:r w:rsidR="00E45059" w:rsidRPr="00FB2E61">
              <w:rPr>
                <w:color w:val="425563" w:themeColor="text1"/>
              </w:rPr>
              <w:t>ualified ACA/ACCA/CIMA or equivalent including experience.</w:t>
            </w:r>
          </w:p>
          <w:p w14:paraId="4277BFF1" w14:textId="09165786" w:rsidR="00984FA7" w:rsidRPr="009B0635" w:rsidRDefault="00984FA7" w:rsidP="009B0635">
            <w:pPr>
              <w:pStyle w:val="ListParagraph"/>
              <w:ind w:left="360"/>
              <w:rPr>
                <w:color w:val="425563" w:themeColor="text1"/>
              </w:rPr>
            </w:pPr>
          </w:p>
        </w:tc>
      </w:tr>
      <w:tr w:rsidR="001800D0" w:rsidRPr="001800D0" w14:paraId="460DA05E" w14:textId="77777777" w:rsidTr="00477064">
        <w:trPr>
          <w:trHeight w:val="21"/>
        </w:trPr>
        <w:tc>
          <w:tcPr>
            <w:tcW w:w="10450"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0477064">
        <w:trPr>
          <w:trHeight w:val="1126"/>
        </w:trPr>
        <w:tc>
          <w:tcPr>
            <w:tcW w:w="10450"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51160D1C" w14:textId="26869569" w:rsidR="007A7F35" w:rsidRPr="0063219B" w:rsidRDefault="007A7F35" w:rsidP="0063219B">
            <w:pPr>
              <w:rPr>
                <w:color w:val="FF0000"/>
              </w:rPr>
            </w:pPr>
          </w:p>
          <w:p w14:paraId="48620AAD" w14:textId="77777777" w:rsidR="008A1E59" w:rsidRDefault="008A1E59" w:rsidP="008A1E59">
            <w:pPr>
              <w:rPr>
                <w:color w:val="425563" w:themeColor="text1"/>
              </w:rPr>
            </w:pPr>
          </w:p>
          <w:p w14:paraId="7968840C" w14:textId="145CD4F2" w:rsidR="008A1E59" w:rsidRPr="00B642BF" w:rsidRDefault="008A1E59" w:rsidP="008A1E59">
            <w:pPr>
              <w:rPr>
                <w:color w:val="425563" w:themeColor="text1"/>
              </w:rPr>
            </w:pPr>
          </w:p>
        </w:tc>
      </w:tr>
    </w:tbl>
    <w:p w14:paraId="401640DD" w14:textId="6D4D45F6" w:rsidR="000226D1" w:rsidRDefault="000226D1" w:rsidP="00CE64C5">
      <w:pPr>
        <w:spacing w:after="0" w:line="240" w:lineRule="auto"/>
        <w:rPr>
          <w:color w:val="425563" w:themeColor="text1"/>
        </w:rPr>
      </w:pPr>
    </w:p>
    <w:p w14:paraId="1AF27178" w14:textId="51A715C5" w:rsidR="000226D1" w:rsidRDefault="000226D1" w:rsidP="44482807">
      <w:pPr>
        <w:spacing w:after="0" w:line="240" w:lineRule="auto"/>
        <w:rPr>
          <w:color w:val="425563" w:themeColor="text1"/>
        </w:rPr>
      </w:pPr>
    </w:p>
    <w:p w14:paraId="61F7D684" w14:textId="77777777" w:rsidR="000226D1" w:rsidRDefault="000226D1" w:rsidP="000226D1">
      <w:pPr>
        <w:spacing w:after="0" w:line="240" w:lineRule="auto"/>
        <w:jc w:val="center"/>
        <w:rPr>
          <w:b/>
          <w:bCs/>
          <w:sz w:val="52"/>
          <w:szCs w:val="52"/>
        </w:rPr>
      </w:pPr>
    </w:p>
    <w:sectPr w:rsidR="000226D1" w:rsidSect="000D202F">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FEA5" w14:textId="77777777" w:rsidR="00AF065B" w:rsidRDefault="00AF065B" w:rsidP="00777CA3">
      <w:pPr>
        <w:spacing w:after="0" w:line="240" w:lineRule="auto"/>
      </w:pPr>
      <w:r>
        <w:separator/>
      </w:r>
    </w:p>
  </w:endnote>
  <w:endnote w:type="continuationSeparator" w:id="0">
    <w:p w14:paraId="1E2977D9" w14:textId="77777777" w:rsidR="00AF065B" w:rsidRDefault="00AF065B"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5B96" w14:textId="77777777" w:rsidR="00AF065B" w:rsidRDefault="00AF065B" w:rsidP="00777CA3">
      <w:pPr>
        <w:spacing w:after="0" w:line="240" w:lineRule="auto"/>
      </w:pPr>
      <w:r>
        <w:separator/>
      </w:r>
    </w:p>
  </w:footnote>
  <w:footnote w:type="continuationSeparator" w:id="0">
    <w:p w14:paraId="7538ABFF" w14:textId="77777777" w:rsidR="00AF065B" w:rsidRDefault="00AF065B"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299"/>
    <w:multiLevelType w:val="hybridMultilevel"/>
    <w:tmpl w:val="DCC86C54"/>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B385E"/>
    <w:multiLevelType w:val="hybridMultilevel"/>
    <w:tmpl w:val="C9FA0E44"/>
    <w:lvl w:ilvl="0" w:tplc="AEA0E6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4782175">
    <w:abstractNumId w:val="17"/>
  </w:num>
  <w:num w:numId="2" w16cid:durableId="842939955">
    <w:abstractNumId w:val="4"/>
  </w:num>
  <w:num w:numId="3" w16cid:durableId="285237134">
    <w:abstractNumId w:val="3"/>
  </w:num>
  <w:num w:numId="4" w16cid:durableId="300962705">
    <w:abstractNumId w:val="5"/>
  </w:num>
  <w:num w:numId="5" w16cid:durableId="1168323507">
    <w:abstractNumId w:val="2"/>
  </w:num>
  <w:num w:numId="6" w16cid:durableId="1227689641">
    <w:abstractNumId w:val="1"/>
  </w:num>
  <w:num w:numId="7" w16cid:durableId="2123186723">
    <w:abstractNumId w:val="14"/>
  </w:num>
  <w:num w:numId="8" w16cid:durableId="1578593710">
    <w:abstractNumId w:val="16"/>
  </w:num>
  <w:num w:numId="9" w16cid:durableId="726077389">
    <w:abstractNumId w:val="7"/>
  </w:num>
  <w:num w:numId="10" w16cid:durableId="736973976">
    <w:abstractNumId w:val="9"/>
  </w:num>
  <w:num w:numId="11" w16cid:durableId="1602176548">
    <w:abstractNumId w:val="15"/>
  </w:num>
  <w:num w:numId="12" w16cid:durableId="1071660845">
    <w:abstractNumId w:val="0"/>
  </w:num>
  <w:num w:numId="13" w16cid:durableId="326711435">
    <w:abstractNumId w:val="8"/>
  </w:num>
  <w:num w:numId="14" w16cid:durableId="1708752250">
    <w:abstractNumId w:val="13"/>
  </w:num>
  <w:num w:numId="15" w16cid:durableId="1495879811">
    <w:abstractNumId w:val="10"/>
  </w:num>
  <w:num w:numId="16" w16cid:durableId="146286538">
    <w:abstractNumId w:val="12"/>
  </w:num>
  <w:num w:numId="17" w16cid:durableId="606234498">
    <w:abstractNumId w:val="11"/>
  </w:num>
  <w:num w:numId="18" w16cid:durableId="509106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06F1A"/>
    <w:rsid w:val="000164BC"/>
    <w:rsid w:val="000226D1"/>
    <w:rsid w:val="00053D08"/>
    <w:rsid w:val="00055385"/>
    <w:rsid w:val="000634F5"/>
    <w:rsid w:val="00077AB4"/>
    <w:rsid w:val="000B5BCF"/>
    <w:rsid w:val="000B5F47"/>
    <w:rsid w:val="000D202F"/>
    <w:rsid w:val="000D5A42"/>
    <w:rsid w:val="000E68B3"/>
    <w:rsid w:val="000F1DF5"/>
    <w:rsid w:val="001108BD"/>
    <w:rsid w:val="00120B2F"/>
    <w:rsid w:val="00144A38"/>
    <w:rsid w:val="00151082"/>
    <w:rsid w:val="001542CB"/>
    <w:rsid w:val="001572E0"/>
    <w:rsid w:val="001800D0"/>
    <w:rsid w:val="001A4862"/>
    <w:rsid w:val="001E0AF7"/>
    <w:rsid w:val="001E0B43"/>
    <w:rsid w:val="001F0650"/>
    <w:rsid w:val="002019B8"/>
    <w:rsid w:val="0022134D"/>
    <w:rsid w:val="00225E21"/>
    <w:rsid w:val="00226639"/>
    <w:rsid w:val="00226BFE"/>
    <w:rsid w:val="00240211"/>
    <w:rsid w:val="00265FA6"/>
    <w:rsid w:val="00273734"/>
    <w:rsid w:val="002815B0"/>
    <w:rsid w:val="002950A4"/>
    <w:rsid w:val="00296F85"/>
    <w:rsid w:val="002A5E8D"/>
    <w:rsid w:val="002B0835"/>
    <w:rsid w:val="002C4FFF"/>
    <w:rsid w:val="002D2AE5"/>
    <w:rsid w:val="002D3AF6"/>
    <w:rsid w:val="00300BB1"/>
    <w:rsid w:val="00302B16"/>
    <w:rsid w:val="00304159"/>
    <w:rsid w:val="00336D51"/>
    <w:rsid w:val="0034238A"/>
    <w:rsid w:val="00353F26"/>
    <w:rsid w:val="00360949"/>
    <w:rsid w:val="00364EA7"/>
    <w:rsid w:val="00377283"/>
    <w:rsid w:val="0038488E"/>
    <w:rsid w:val="00387D92"/>
    <w:rsid w:val="003932C6"/>
    <w:rsid w:val="00396820"/>
    <w:rsid w:val="003B6F0F"/>
    <w:rsid w:val="004011B2"/>
    <w:rsid w:val="00403C06"/>
    <w:rsid w:val="00421B91"/>
    <w:rsid w:val="0042286A"/>
    <w:rsid w:val="0043104A"/>
    <w:rsid w:val="00477064"/>
    <w:rsid w:val="0049798A"/>
    <w:rsid w:val="004C3B75"/>
    <w:rsid w:val="004E3EDA"/>
    <w:rsid w:val="004E4122"/>
    <w:rsid w:val="004E5FE3"/>
    <w:rsid w:val="004F219A"/>
    <w:rsid w:val="004F78CF"/>
    <w:rsid w:val="00504D59"/>
    <w:rsid w:val="00580E01"/>
    <w:rsid w:val="00585C96"/>
    <w:rsid w:val="00592076"/>
    <w:rsid w:val="005961C8"/>
    <w:rsid w:val="005A52F6"/>
    <w:rsid w:val="005C0CF0"/>
    <w:rsid w:val="005C103F"/>
    <w:rsid w:val="005C6C18"/>
    <w:rsid w:val="005D0D7E"/>
    <w:rsid w:val="005E7921"/>
    <w:rsid w:val="0060146E"/>
    <w:rsid w:val="00614DD5"/>
    <w:rsid w:val="00625930"/>
    <w:rsid w:val="0063219B"/>
    <w:rsid w:val="0063599A"/>
    <w:rsid w:val="00637F04"/>
    <w:rsid w:val="006559E3"/>
    <w:rsid w:val="006904A2"/>
    <w:rsid w:val="0069452C"/>
    <w:rsid w:val="006E084B"/>
    <w:rsid w:val="006F055C"/>
    <w:rsid w:val="00702D94"/>
    <w:rsid w:val="00711EC9"/>
    <w:rsid w:val="00712E9C"/>
    <w:rsid w:val="00721058"/>
    <w:rsid w:val="00721151"/>
    <w:rsid w:val="00730BA5"/>
    <w:rsid w:val="00745A91"/>
    <w:rsid w:val="00752413"/>
    <w:rsid w:val="00755887"/>
    <w:rsid w:val="00762A40"/>
    <w:rsid w:val="00770E1E"/>
    <w:rsid w:val="00771470"/>
    <w:rsid w:val="00772DFB"/>
    <w:rsid w:val="0077355E"/>
    <w:rsid w:val="00775B3D"/>
    <w:rsid w:val="00777CA3"/>
    <w:rsid w:val="0078452B"/>
    <w:rsid w:val="007871EF"/>
    <w:rsid w:val="007916FE"/>
    <w:rsid w:val="007A38CE"/>
    <w:rsid w:val="007A7F35"/>
    <w:rsid w:val="007D06C4"/>
    <w:rsid w:val="008063BF"/>
    <w:rsid w:val="008359DE"/>
    <w:rsid w:val="0084126E"/>
    <w:rsid w:val="00850230"/>
    <w:rsid w:val="008602F8"/>
    <w:rsid w:val="00863965"/>
    <w:rsid w:val="008A1E59"/>
    <w:rsid w:val="008B4E09"/>
    <w:rsid w:val="008B6CE2"/>
    <w:rsid w:val="0090729D"/>
    <w:rsid w:val="00915D3A"/>
    <w:rsid w:val="00935D33"/>
    <w:rsid w:val="00936083"/>
    <w:rsid w:val="00946140"/>
    <w:rsid w:val="0095199B"/>
    <w:rsid w:val="009568B1"/>
    <w:rsid w:val="00984FA7"/>
    <w:rsid w:val="0099057C"/>
    <w:rsid w:val="009A24CC"/>
    <w:rsid w:val="009A25EF"/>
    <w:rsid w:val="009A5BC9"/>
    <w:rsid w:val="009A7582"/>
    <w:rsid w:val="009B0635"/>
    <w:rsid w:val="009B13ED"/>
    <w:rsid w:val="009B2C4B"/>
    <w:rsid w:val="009D2BA8"/>
    <w:rsid w:val="009E5D75"/>
    <w:rsid w:val="00A202F4"/>
    <w:rsid w:val="00A22922"/>
    <w:rsid w:val="00A76E31"/>
    <w:rsid w:val="00A84203"/>
    <w:rsid w:val="00A86970"/>
    <w:rsid w:val="00A90DC4"/>
    <w:rsid w:val="00AA4740"/>
    <w:rsid w:val="00AA5348"/>
    <w:rsid w:val="00AA5F10"/>
    <w:rsid w:val="00AD75B3"/>
    <w:rsid w:val="00AF04A5"/>
    <w:rsid w:val="00AF065B"/>
    <w:rsid w:val="00B07BB4"/>
    <w:rsid w:val="00B2048A"/>
    <w:rsid w:val="00B22DA1"/>
    <w:rsid w:val="00B23B8A"/>
    <w:rsid w:val="00B403EA"/>
    <w:rsid w:val="00B548FB"/>
    <w:rsid w:val="00B61E18"/>
    <w:rsid w:val="00B62405"/>
    <w:rsid w:val="00B642BF"/>
    <w:rsid w:val="00B80FB8"/>
    <w:rsid w:val="00BB330E"/>
    <w:rsid w:val="00BC0749"/>
    <w:rsid w:val="00BE7AE4"/>
    <w:rsid w:val="00BF76AF"/>
    <w:rsid w:val="00C074B7"/>
    <w:rsid w:val="00C11AB7"/>
    <w:rsid w:val="00C30E47"/>
    <w:rsid w:val="00C312EE"/>
    <w:rsid w:val="00C43318"/>
    <w:rsid w:val="00C61BCF"/>
    <w:rsid w:val="00C6690C"/>
    <w:rsid w:val="00C74086"/>
    <w:rsid w:val="00C76631"/>
    <w:rsid w:val="00CA5716"/>
    <w:rsid w:val="00CA5E3C"/>
    <w:rsid w:val="00CB7F12"/>
    <w:rsid w:val="00CC2146"/>
    <w:rsid w:val="00CE5E02"/>
    <w:rsid w:val="00CE64C5"/>
    <w:rsid w:val="00CF044F"/>
    <w:rsid w:val="00D17B7E"/>
    <w:rsid w:val="00D215C8"/>
    <w:rsid w:val="00D2797C"/>
    <w:rsid w:val="00D44B38"/>
    <w:rsid w:val="00D45ABD"/>
    <w:rsid w:val="00D87B68"/>
    <w:rsid w:val="00D9305A"/>
    <w:rsid w:val="00DA75D2"/>
    <w:rsid w:val="00DB6A48"/>
    <w:rsid w:val="00DD66EE"/>
    <w:rsid w:val="00DE07F9"/>
    <w:rsid w:val="00DE370A"/>
    <w:rsid w:val="00DE5336"/>
    <w:rsid w:val="00E073B8"/>
    <w:rsid w:val="00E26357"/>
    <w:rsid w:val="00E45059"/>
    <w:rsid w:val="00E47CF1"/>
    <w:rsid w:val="00E60834"/>
    <w:rsid w:val="00E852FB"/>
    <w:rsid w:val="00EA02F8"/>
    <w:rsid w:val="00ED0D13"/>
    <w:rsid w:val="00EE27FA"/>
    <w:rsid w:val="00EF0B3C"/>
    <w:rsid w:val="00F14EB5"/>
    <w:rsid w:val="00F22FB8"/>
    <w:rsid w:val="00F42B44"/>
    <w:rsid w:val="00F509EF"/>
    <w:rsid w:val="00F54C3B"/>
    <w:rsid w:val="00F674C0"/>
    <w:rsid w:val="00F91401"/>
    <w:rsid w:val="00FA264A"/>
    <w:rsid w:val="00FB2E61"/>
    <w:rsid w:val="00FC4A80"/>
    <w:rsid w:val="00FC71DF"/>
    <w:rsid w:val="00FD0A04"/>
    <w:rsid w:val="00FD2AF3"/>
    <w:rsid w:val="00FE3710"/>
    <w:rsid w:val="00FE530F"/>
    <w:rsid w:val="00FF62D9"/>
    <w:rsid w:val="03E0342D"/>
    <w:rsid w:val="1E2040B8"/>
    <w:rsid w:val="30F275F5"/>
    <w:rsid w:val="328E4656"/>
    <w:rsid w:val="4186DE04"/>
    <w:rsid w:val="44482807"/>
    <w:rsid w:val="4A99AF98"/>
    <w:rsid w:val="550F92F3"/>
    <w:rsid w:val="5AF82CF7"/>
    <w:rsid w:val="61BB3CE3"/>
    <w:rsid w:val="744672EF"/>
    <w:rsid w:val="7FCFD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customStyle="1" w:styleId="Default">
    <w:name w:val="Default"/>
    <w:rsid w:val="001F06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Eilidh Blake</cp:lastModifiedBy>
  <cp:revision>20</cp:revision>
  <dcterms:created xsi:type="dcterms:W3CDTF">2025-01-21T11:36:00Z</dcterms:created>
  <dcterms:modified xsi:type="dcterms:W3CDTF">2025-01-27T16:08:00Z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0x01010056E8606AC5FE4E48969232C2B13E33AB</vt:lpwstr>
  </property>
  <property fmtid="{D5CDD505-2E9C-101B-9397-08002B2CF9AE}" pid="3" name="_dlc_DocIdItemGuid">
    <vt:lpwstr>f2e79cc8-841b-466c-b437-2dbcafb40669</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MediaServiceImageTags">
    <vt:lpwstr/>
  </property>
</Properties>
</file>