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B76D3" w14:textId="481AD3AE" w:rsidR="00F54C3B" w:rsidRDefault="00F54C3B" w:rsidP="007871EF">
      <w:pPr>
        <w:spacing w:after="0" w:line="240" w:lineRule="auto"/>
        <w:jc w:val="center"/>
        <w:rPr>
          <w:b/>
          <w:bCs/>
          <w:sz w:val="52"/>
          <w:szCs w:val="52"/>
        </w:rPr>
      </w:pPr>
      <w:r>
        <w:rPr>
          <w:b/>
          <w:bCs/>
          <w:noProof/>
          <w:sz w:val="52"/>
          <w:szCs w:val="52"/>
        </w:rPr>
        <mc:AlternateContent>
          <mc:Choice Requires="wps">
            <w:drawing>
              <wp:anchor distT="0" distB="0" distL="114300" distR="114300" simplePos="0" relativeHeight="251658240" behindDoc="0" locked="0" layoutInCell="1" allowOverlap="1" wp14:anchorId="00214925" wp14:editId="5959A26F">
                <wp:simplePos x="0" y="0"/>
                <wp:positionH relativeFrom="column">
                  <wp:posOffset>-623570</wp:posOffset>
                </wp:positionH>
                <wp:positionV relativeFrom="paragraph">
                  <wp:posOffset>-241935</wp:posOffset>
                </wp:positionV>
                <wp:extent cx="7581900" cy="552132"/>
                <wp:effectExtent l="57150" t="19050" r="57150" b="95885"/>
                <wp:wrapNone/>
                <wp:docPr id="1" name="Rectangle 1"/>
                <wp:cNvGraphicFramePr/>
                <a:graphic xmlns:a="http://schemas.openxmlformats.org/drawingml/2006/main">
                  <a:graphicData uri="http://schemas.microsoft.com/office/word/2010/wordprocessingShape">
                    <wps:wsp>
                      <wps:cNvSpPr/>
                      <wps:spPr>
                        <a:xfrm>
                          <a:off x="0" y="0"/>
                          <a:ext cx="7581900" cy="552132"/>
                        </a:xfrm>
                        <a:prstGeom prst="rect">
                          <a:avLst/>
                        </a:prstGeom>
                        <a:ln>
                          <a:no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E97F88B" w14:textId="7DF00A8F" w:rsidR="007871EF" w:rsidRPr="009E5D75" w:rsidRDefault="008A1E59" w:rsidP="007871EF">
                            <w:pPr>
                              <w:spacing w:after="0" w:line="240" w:lineRule="auto"/>
                              <w:jc w:val="center"/>
                              <w:rPr>
                                <w:b/>
                                <w:bCs/>
                                <w:color w:val="FFFFFF" w:themeColor="background1"/>
                                <w:sz w:val="44"/>
                                <w:szCs w:val="44"/>
                              </w:rPr>
                            </w:pPr>
                            <w:r>
                              <w:rPr>
                                <w:b/>
                                <w:bCs/>
                                <w:color w:val="FFFFFF" w:themeColor="background1"/>
                                <w:sz w:val="44"/>
                                <w:szCs w:val="44"/>
                              </w:rPr>
                              <w:t>Role Profile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14925" id="Rectangle 1" o:spid="_x0000_s1026" style="position:absolute;left:0;text-align:left;margin-left:-49.1pt;margin-top:-19.05pt;width:597pt;height:4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" fillcolor="#005eb8 [3204]" stroked="f" strokeweight="1pt">
                <v:shadow on="t" color="black" opacity="26214f" origin=",-.5" offset="0,3pt"/>
                <v:textbox>
                  <w:txbxContent>
                    <w:p w14:paraId="2E97F88B" w14:textId="7DF00A8F" w:rsidR="007871EF" w:rsidRPr="009E5D75" w:rsidRDefault="008A1E59" w:rsidP="007871EF">
                      <w:pPr>
                        <w:spacing w:after="0" w:line="240" w:lineRule="auto"/>
                        <w:jc w:val="center"/>
                        <w:rPr>
                          <w:b/>
                          <w:bCs/>
                          <w:color w:val="FFFFFF" w:themeColor="background1"/>
                          <w:sz w:val="44"/>
                          <w:szCs w:val="44"/>
                        </w:rPr>
                      </w:pPr>
                      <w:r>
                        <w:rPr>
                          <w:b/>
                          <w:bCs/>
                          <w:color w:val="FFFFFF" w:themeColor="background1"/>
                          <w:sz w:val="44"/>
                          <w:szCs w:val="44"/>
                        </w:rPr>
                        <w:t>Role Profile</w:t>
                      </w:r>
                    </w:p>
                  </w:txbxContent>
                </v:textbox>
              </v:rect>
            </w:pict>
          </mc:Fallback>
        </mc:AlternateContent>
      </w:r>
    </w:p>
    <w:tbl>
      <w:tblPr>
        <w:tblStyle w:val="TableGrid"/>
        <w:tblW w:w="10002" w:type="dxa"/>
        <w:tblBorders>
          <w:top w:val="single" w:sz="8" w:space="0" w:color="FFFFFF" w:themeColor="background2"/>
          <w:left w:val="single" w:sz="8" w:space="0" w:color="FFFFFF" w:themeColor="background2"/>
          <w:bottom w:val="single" w:sz="8" w:space="0" w:color="FFFFFF" w:themeColor="background2"/>
          <w:right w:val="single" w:sz="8" w:space="0" w:color="FFFFFF" w:themeColor="background2"/>
          <w:insideH w:val="single" w:sz="8" w:space="0" w:color="FFFFFF" w:themeColor="background2"/>
          <w:insideV w:val="single" w:sz="8" w:space="0" w:color="FFFFFF" w:themeColor="background2"/>
        </w:tblBorders>
        <w:tblCellMar>
          <w:top w:w="142" w:type="dxa"/>
          <w:left w:w="142" w:type="dxa"/>
          <w:bottom w:w="142" w:type="dxa"/>
          <w:right w:w="142" w:type="dxa"/>
        </w:tblCellMar>
        <w:tblLook w:val="04A0" w:firstRow="1" w:lastRow="0" w:firstColumn="1" w:lastColumn="0" w:noHBand="0" w:noVBand="1"/>
      </w:tblPr>
      <w:tblGrid>
        <w:gridCol w:w="1815"/>
        <w:gridCol w:w="3209"/>
        <w:gridCol w:w="60"/>
        <w:gridCol w:w="1817"/>
        <w:gridCol w:w="3101"/>
      </w:tblGrid>
      <w:tr w:rsidR="00BC0749" w14:paraId="3F19E83B" w14:textId="2DF18B3A" w:rsidTr="6037C9CE">
        <w:trPr>
          <w:trHeight w:val="20"/>
        </w:trPr>
        <w:tc>
          <w:tcPr>
            <w:tcW w:w="1815" w:type="dxa"/>
            <w:tcBorders>
              <w:top w:val="single" w:sz="36" w:space="0" w:color="FFFFFF" w:themeColor="background2"/>
              <w:left w:val="single" w:sz="36" w:space="0" w:color="FFFFFF" w:themeColor="background2"/>
              <w:bottom w:val="single" w:sz="48" w:space="0" w:color="FFFFFF" w:themeColor="background2"/>
              <w:right w:val="single" w:sz="36" w:space="0" w:color="FFFFFF" w:themeColor="background2"/>
            </w:tcBorders>
            <w:shd w:val="clear" w:color="auto" w:fill="00A499" w:themeFill="accent5"/>
            <w:vAlign w:val="center"/>
          </w:tcPr>
          <w:p w14:paraId="7068BFEC" w14:textId="50B7FE5C" w:rsidR="00BC0749" w:rsidRPr="00BC0749" w:rsidRDefault="00BC0749" w:rsidP="007871EF">
            <w:pPr>
              <w:rPr>
                <w:b/>
                <w:bCs/>
              </w:rPr>
            </w:pPr>
            <w:r w:rsidRPr="00F509EF">
              <w:rPr>
                <w:b/>
                <w:bCs/>
                <w:color w:val="FFFFFF" w:themeColor="background1"/>
              </w:rPr>
              <w:t xml:space="preserve">Job </w:t>
            </w:r>
            <w:r w:rsidR="00F509EF">
              <w:rPr>
                <w:b/>
                <w:bCs/>
                <w:color w:val="FFFFFF" w:themeColor="background1"/>
              </w:rPr>
              <w:t>t</w:t>
            </w:r>
            <w:r w:rsidRPr="00F509EF">
              <w:rPr>
                <w:b/>
                <w:bCs/>
                <w:color w:val="FFFFFF" w:themeColor="background1"/>
              </w:rPr>
              <w:t>itle:</w:t>
            </w:r>
          </w:p>
        </w:tc>
        <w:tc>
          <w:tcPr>
            <w:tcW w:w="3209" w:type="dxa"/>
            <w:tcBorders>
              <w:top w:val="single" w:sz="36" w:space="0" w:color="FFFFFF" w:themeColor="background2"/>
              <w:left w:val="single" w:sz="36" w:space="0" w:color="FFFFFF" w:themeColor="background2"/>
              <w:bottom w:val="single" w:sz="48" w:space="0" w:color="FFFFFF" w:themeColor="background2"/>
              <w:right w:val="single" w:sz="36" w:space="0" w:color="FFFFFF" w:themeColor="background2"/>
            </w:tcBorders>
            <w:shd w:val="clear" w:color="auto" w:fill="F2F2F2" w:themeFill="background2" w:themeFillShade="F2"/>
            <w:vAlign w:val="center"/>
          </w:tcPr>
          <w:p w14:paraId="5CD6E2F4" w14:textId="2184FBDC" w:rsidR="0049798A" w:rsidRPr="00B642BF" w:rsidRDefault="000E769D" w:rsidP="6037C9CE">
            <w:pPr>
              <w:rPr>
                <w:rFonts w:eastAsiaTheme="minorEastAsia"/>
                <w:color w:val="000000"/>
              </w:rPr>
            </w:pPr>
            <w:r w:rsidRPr="000E769D">
              <w:rPr>
                <w:rFonts w:eastAsiaTheme="minorEastAsia"/>
                <w:color w:val="000000"/>
              </w:rPr>
              <w:t>Property Development Manager</w:t>
            </w:r>
          </w:p>
        </w:tc>
        <w:tc>
          <w:tcPr>
            <w:tcW w:w="1877" w:type="dxa"/>
            <w:gridSpan w:val="2"/>
            <w:tcBorders>
              <w:top w:val="single" w:sz="36" w:space="0" w:color="FFFFFF" w:themeColor="background2"/>
              <w:left w:val="single" w:sz="36" w:space="0" w:color="FFFFFF" w:themeColor="background2"/>
              <w:bottom w:val="single" w:sz="48" w:space="0" w:color="FFFFFF" w:themeColor="background2"/>
              <w:right w:val="single" w:sz="36" w:space="0" w:color="FFFFFF" w:themeColor="background2"/>
            </w:tcBorders>
            <w:shd w:val="clear" w:color="auto" w:fill="00A499" w:themeFill="accent5"/>
            <w:vAlign w:val="center"/>
          </w:tcPr>
          <w:p w14:paraId="7D97AECD" w14:textId="65BB4870" w:rsidR="00BC0749" w:rsidRPr="00F509EF" w:rsidRDefault="00BC0749" w:rsidP="007871EF">
            <w:pPr>
              <w:rPr>
                <w:b/>
                <w:bCs/>
                <w:color w:val="FFFFFF" w:themeColor="background1"/>
              </w:rPr>
            </w:pPr>
            <w:r w:rsidRPr="00F509EF">
              <w:rPr>
                <w:b/>
                <w:bCs/>
                <w:color w:val="FFFFFF" w:themeColor="background1"/>
              </w:rPr>
              <w:t>Level:</w:t>
            </w:r>
          </w:p>
        </w:tc>
        <w:tc>
          <w:tcPr>
            <w:tcW w:w="3101" w:type="dxa"/>
            <w:tcBorders>
              <w:top w:val="single" w:sz="36" w:space="0" w:color="FFFFFF" w:themeColor="background2"/>
              <w:left w:val="single" w:sz="36" w:space="0" w:color="FFFFFF" w:themeColor="background2"/>
              <w:bottom w:val="single" w:sz="48" w:space="0" w:color="FFFFFF" w:themeColor="background2"/>
              <w:right w:val="single" w:sz="36" w:space="0" w:color="FFFFFF" w:themeColor="background2"/>
            </w:tcBorders>
            <w:shd w:val="clear" w:color="auto" w:fill="F2F2F2" w:themeFill="background2" w:themeFillShade="F2"/>
            <w:vAlign w:val="center"/>
          </w:tcPr>
          <w:p w14:paraId="26770591" w14:textId="596D2249" w:rsidR="00BC0749" w:rsidRPr="00B642BF" w:rsidRDefault="000E769D" w:rsidP="007871EF">
            <w:pPr>
              <w:rPr>
                <w:color w:val="425563" w:themeColor="text1"/>
              </w:rPr>
            </w:pPr>
            <w:r>
              <w:rPr>
                <w:color w:val="425563" w:themeColor="text1"/>
              </w:rPr>
              <w:t>3.2</w:t>
            </w:r>
          </w:p>
        </w:tc>
      </w:tr>
      <w:tr w:rsidR="00CA5E3C" w14:paraId="72D8F519" w14:textId="77777777" w:rsidTr="6037C9CE">
        <w:trPr>
          <w:trHeight w:val="20"/>
        </w:trPr>
        <w:tc>
          <w:tcPr>
            <w:tcW w:w="1815" w:type="dxa"/>
            <w:tcBorders>
              <w:top w:val="single" w:sz="36" w:space="0" w:color="FFFFFF" w:themeColor="background2"/>
              <w:left w:val="single" w:sz="36" w:space="0" w:color="FFFFFF" w:themeColor="background2"/>
              <w:bottom w:val="single" w:sz="48" w:space="0" w:color="FFFFFF" w:themeColor="background2"/>
              <w:right w:val="single" w:sz="36" w:space="0" w:color="FFFFFF" w:themeColor="background2"/>
            </w:tcBorders>
            <w:shd w:val="clear" w:color="auto" w:fill="00A499" w:themeFill="accent5"/>
            <w:vAlign w:val="center"/>
          </w:tcPr>
          <w:p w14:paraId="720CF93D" w14:textId="2994F690" w:rsidR="00CA5E3C" w:rsidRPr="00F509EF" w:rsidRDefault="00CA5E3C" w:rsidP="007871EF">
            <w:pPr>
              <w:rPr>
                <w:b/>
                <w:bCs/>
                <w:color w:val="FFFFFF" w:themeColor="background1"/>
              </w:rPr>
            </w:pPr>
            <w:r>
              <w:rPr>
                <w:b/>
                <w:bCs/>
                <w:color w:val="FFFFFF" w:themeColor="background1"/>
              </w:rPr>
              <w:t>Function:</w:t>
            </w:r>
          </w:p>
        </w:tc>
        <w:tc>
          <w:tcPr>
            <w:tcW w:w="3209" w:type="dxa"/>
            <w:tcBorders>
              <w:top w:val="single" w:sz="36" w:space="0" w:color="FFFFFF" w:themeColor="background2"/>
              <w:left w:val="single" w:sz="36" w:space="0" w:color="FFFFFF" w:themeColor="background2"/>
              <w:bottom w:val="single" w:sz="48" w:space="0" w:color="FFFFFF" w:themeColor="background2"/>
              <w:right w:val="single" w:sz="36" w:space="0" w:color="FFFFFF" w:themeColor="background2"/>
            </w:tcBorders>
            <w:shd w:val="clear" w:color="auto" w:fill="F2F2F2" w:themeFill="background2" w:themeFillShade="F2"/>
            <w:vAlign w:val="center"/>
          </w:tcPr>
          <w:p w14:paraId="76C29CA8" w14:textId="7E250F65" w:rsidR="00CA5E3C" w:rsidRDefault="000E769D" w:rsidP="6037C9CE">
            <w:pPr>
              <w:rPr>
                <w:rFonts w:eastAsiaTheme="minorEastAsia"/>
                <w:color w:val="000000"/>
              </w:rPr>
            </w:pPr>
            <w:r>
              <w:rPr>
                <w:rFonts w:eastAsiaTheme="minorEastAsia"/>
                <w:color w:val="000000"/>
              </w:rPr>
              <w:t>Advisory Services</w:t>
            </w:r>
          </w:p>
        </w:tc>
        <w:tc>
          <w:tcPr>
            <w:tcW w:w="1877" w:type="dxa"/>
            <w:gridSpan w:val="2"/>
            <w:tcBorders>
              <w:top w:val="single" w:sz="36" w:space="0" w:color="FFFFFF" w:themeColor="background2"/>
              <w:left w:val="single" w:sz="36" w:space="0" w:color="FFFFFF" w:themeColor="background2"/>
              <w:bottom w:val="single" w:sz="48" w:space="0" w:color="FFFFFF" w:themeColor="background2"/>
              <w:right w:val="single" w:sz="36" w:space="0" w:color="FFFFFF" w:themeColor="background2"/>
            </w:tcBorders>
            <w:shd w:val="clear" w:color="auto" w:fill="00A499" w:themeFill="accent5"/>
            <w:vAlign w:val="center"/>
          </w:tcPr>
          <w:p w14:paraId="2300D0D8" w14:textId="66EDC7E5" w:rsidR="00CA5E3C" w:rsidRPr="00F509EF" w:rsidRDefault="00CA5E3C" w:rsidP="007871EF">
            <w:pPr>
              <w:rPr>
                <w:b/>
                <w:bCs/>
                <w:color w:val="FFFFFF" w:themeColor="background1"/>
              </w:rPr>
            </w:pPr>
            <w:r>
              <w:rPr>
                <w:b/>
                <w:bCs/>
                <w:color w:val="FFFFFF" w:themeColor="background1"/>
              </w:rPr>
              <w:t>Type of role:</w:t>
            </w:r>
          </w:p>
        </w:tc>
        <w:tc>
          <w:tcPr>
            <w:tcW w:w="3101" w:type="dxa"/>
            <w:tcBorders>
              <w:top w:val="single" w:sz="36" w:space="0" w:color="FFFFFF" w:themeColor="background2"/>
              <w:left w:val="single" w:sz="36" w:space="0" w:color="FFFFFF" w:themeColor="background2"/>
              <w:bottom w:val="single" w:sz="48" w:space="0" w:color="FFFFFF" w:themeColor="background2"/>
              <w:right w:val="single" w:sz="36" w:space="0" w:color="FFFFFF" w:themeColor="background2"/>
            </w:tcBorders>
            <w:shd w:val="clear" w:color="auto" w:fill="F2F2F2" w:themeFill="background2" w:themeFillShade="F2"/>
            <w:vAlign w:val="center"/>
          </w:tcPr>
          <w:p w14:paraId="7158B307" w14:textId="72449D67" w:rsidR="00CA5E3C" w:rsidRPr="00B64044" w:rsidRDefault="000E769D" w:rsidP="2F7E810C">
            <w:pPr>
              <w:spacing w:line="259" w:lineRule="auto"/>
            </w:pPr>
            <w:r>
              <w:t xml:space="preserve">Permanent </w:t>
            </w:r>
          </w:p>
        </w:tc>
      </w:tr>
      <w:tr w:rsidR="00CA5E3C" w14:paraId="0D8C0289" w14:textId="77777777" w:rsidTr="6037C9CE">
        <w:trPr>
          <w:trHeight w:val="20"/>
        </w:trPr>
        <w:tc>
          <w:tcPr>
            <w:tcW w:w="1815" w:type="dxa"/>
            <w:tcBorders>
              <w:top w:val="single" w:sz="36" w:space="0" w:color="FFFFFF" w:themeColor="background2"/>
              <w:left w:val="single" w:sz="36" w:space="0" w:color="FFFFFF" w:themeColor="background2"/>
              <w:bottom w:val="single" w:sz="48" w:space="0" w:color="FFFFFF" w:themeColor="background2"/>
              <w:right w:val="single" w:sz="36" w:space="0" w:color="FFFFFF" w:themeColor="background2"/>
            </w:tcBorders>
            <w:shd w:val="clear" w:color="auto" w:fill="00A499" w:themeFill="accent5"/>
            <w:vAlign w:val="center"/>
          </w:tcPr>
          <w:p w14:paraId="6AD29B1C" w14:textId="666485F2" w:rsidR="00CA5E3C" w:rsidRPr="00F509EF" w:rsidRDefault="00CA5E3C" w:rsidP="007871EF">
            <w:pPr>
              <w:rPr>
                <w:b/>
                <w:bCs/>
                <w:color w:val="FFFFFF" w:themeColor="background1"/>
              </w:rPr>
            </w:pPr>
            <w:r>
              <w:rPr>
                <w:b/>
                <w:bCs/>
                <w:color w:val="FFFFFF" w:themeColor="background1"/>
              </w:rPr>
              <w:t>Reporting to:</w:t>
            </w:r>
          </w:p>
        </w:tc>
        <w:tc>
          <w:tcPr>
            <w:tcW w:w="3209" w:type="dxa"/>
            <w:tcBorders>
              <w:top w:val="single" w:sz="36" w:space="0" w:color="FFFFFF" w:themeColor="background2"/>
              <w:left w:val="single" w:sz="36" w:space="0" w:color="FFFFFF" w:themeColor="background2"/>
              <w:bottom w:val="single" w:sz="48" w:space="0" w:color="FFFFFF" w:themeColor="background2"/>
              <w:right w:val="single" w:sz="36" w:space="0" w:color="FFFFFF" w:themeColor="background2"/>
            </w:tcBorders>
            <w:shd w:val="clear" w:color="auto" w:fill="F2F2F2" w:themeFill="background2" w:themeFillShade="F2"/>
            <w:vAlign w:val="center"/>
          </w:tcPr>
          <w:p w14:paraId="2C9563C7" w14:textId="6551248C" w:rsidR="00CA5E3C" w:rsidRDefault="000E769D" w:rsidP="6037C9CE">
            <w:pPr>
              <w:rPr>
                <w:rFonts w:eastAsiaTheme="minorEastAsia"/>
                <w:color w:val="000000"/>
              </w:rPr>
            </w:pPr>
            <w:r w:rsidRPr="000E769D">
              <w:rPr>
                <w:rFonts w:eastAsiaTheme="minorEastAsia"/>
                <w:color w:val="000000"/>
              </w:rPr>
              <w:t>Property Development Partner</w:t>
            </w:r>
          </w:p>
        </w:tc>
        <w:tc>
          <w:tcPr>
            <w:tcW w:w="1877" w:type="dxa"/>
            <w:gridSpan w:val="2"/>
            <w:tcBorders>
              <w:top w:val="single" w:sz="36" w:space="0" w:color="FFFFFF" w:themeColor="background2"/>
              <w:left w:val="single" w:sz="36" w:space="0" w:color="FFFFFF" w:themeColor="background2"/>
              <w:bottom w:val="single" w:sz="48" w:space="0" w:color="FFFFFF" w:themeColor="background2"/>
              <w:right w:val="single" w:sz="36" w:space="0" w:color="FFFFFF" w:themeColor="background2"/>
            </w:tcBorders>
            <w:shd w:val="clear" w:color="auto" w:fill="00A499" w:themeFill="accent5"/>
            <w:vAlign w:val="center"/>
          </w:tcPr>
          <w:p w14:paraId="7A21A4A1" w14:textId="23B58BEA" w:rsidR="00CA5E3C" w:rsidRPr="00F509EF" w:rsidRDefault="00CA5E3C" w:rsidP="007871EF">
            <w:pPr>
              <w:rPr>
                <w:b/>
                <w:bCs/>
                <w:color w:val="FFFFFF" w:themeColor="background1"/>
              </w:rPr>
            </w:pPr>
            <w:r w:rsidRPr="44482807">
              <w:rPr>
                <w:b/>
                <w:bCs/>
                <w:color w:val="FFFFFF" w:themeColor="background2"/>
              </w:rPr>
              <w:t>Location:</w:t>
            </w:r>
          </w:p>
        </w:tc>
        <w:tc>
          <w:tcPr>
            <w:tcW w:w="3101" w:type="dxa"/>
            <w:tcBorders>
              <w:top w:val="single" w:sz="36" w:space="0" w:color="FFFFFF" w:themeColor="background2"/>
              <w:left w:val="single" w:sz="36" w:space="0" w:color="FFFFFF" w:themeColor="background2"/>
              <w:bottom w:val="single" w:sz="48" w:space="0" w:color="FFFFFF" w:themeColor="background2"/>
              <w:right w:val="single" w:sz="36" w:space="0" w:color="FFFFFF" w:themeColor="background2"/>
            </w:tcBorders>
            <w:shd w:val="clear" w:color="auto" w:fill="F2F2F2" w:themeFill="background2" w:themeFillShade="F2"/>
            <w:vAlign w:val="center"/>
          </w:tcPr>
          <w:p w14:paraId="77B59E6F" w14:textId="11465D34" w:rsidR="00CA5E3C" w:rsidRPr="00CA5E3C" w:rsidRDefault="00B64044" w:rsidP="007871EF">
            <w:pPr>
              <w:rPr>
                <w:color w:val="FF0000"/>
              </w:rPr>
            </w:pPr>
            <w:r>
              <w:t xml:space="preserve"> </w:t>
            </w:r>
            <w:r w:rsidR="000E769D">
              <w:t xml:space="preserve">Flexible </w:t>
            </w:r>
          </w:p>
        </w:tc>
      </w:tr>
      <w:tr w:rsidR="005961C8" w:rsidRPr="005961C8" w14:paraId="2E843487" w14:textId="77777777" w:rsidTr="6037C9CE">
        <w:trPr>
          <w:trHeight w:val="20"/>
        </w:trPr>
        <w:tc>
          <w:tcPr>
            <w:tcW w:w="10002" w:type="dxa"/>
            <w:gridSpan w:val="5"/>
            <w:tcBorders>
              <w:top w:val="single" w:sz="48" w:space="0" w:color="FFFFFF" w:themeColor="background2"/>
              <w:left w:val="single" w:sz="36" w:space="0" w:color="FFFFFF" w:themeColor="background2"/>
              <w:bottom w:val="single" w:sz="24" w:space="0" w:color="FFFFFF" w:themeColor="background2"/>
              <w:right w:val="single" w:sz="36" w:space="0" w:color="FFFFFF" w:themeColor="background2"/>
            </w:tcBorders>
            <w:shd w:val="clear" w:color="auto" w:fill="00A499" w:themeFill="accent5"/>
            <w:vAlign w:val="center"/>
          </w:tcPr>
          <w:p w14:paraId="40EBBB7B" w14:textId="38429BA1" w:rsidR="00BC0749" w:rsidRPr="005961C8" w:rsidRDefault="44482807" w:rsidP="44482807">
            <w:pPr>
              <w:spacing w:line="259" w:lineRule="auto"/>
              <w:rPr>
                <w:b/>
                <w:bCs/>
                <w:color w:val="FFFFFF" w:themeColor="background2"/>
              </w:rPr>
            </w:pPr>
            <w:r w:rsidRPr="44482807">
              <w:rPr>
                <w:b/>
                <w:bCs/>
                <w:color w:val="FFFFFF" w:themeColor="background2"/>
              </w:rPr>
              <w:t>About the Role:</w:t>
            </w:r>
          </w:p>
        </w:tc>
      </w:tr>
      <w:tr w:rsidR="00BC0749" w14:paraId="2EC040B2" w14:textId="77777777" w:rsidTr="6037C9CE">
        <w:trPr>
          <w:trHeight w:val="540"/>
        </w:trPr>
        <w:tc>
          <w:tcPr>
            <w:tcW w:w="10002" w:type="dxa"/>
            <w:gridSpan w:val="5"/>
            <w:tcBorders>
              <w:top w:val="single" w:sz="24" w:space="0" w:color="FFFFFF" w:themeColor="background2"/>
              <w:left w:val="single" w:sz="36" w:space="0" w:color="FFFFFF" w:themeColor="background2"/>
              <w:bottom w:val="single" w:sz="48" w:space="0" w:color="FFFFFF" w:themeColor="background2"/>
              <w:right w:val="single" w:sz="36" w:space="0" w:color="FFFFFF" w:themeColor="background2"/>
            </w:tcBorders>
            <w:shd w:val="clear" w:color="auto" w:fill="F2F2F2" w:themeFill="background2" w:themeFillShade="F2"/>
            <w:vAlign w:val="center"/>
          </w:tcPr>
          <w:p w14:paraId="5A074C79" w14:textId="77777777" w:rsidR="000E769D" w:rsidRPr="008214AC" w:rsidRDefault="000E769D" w:rsidP="000E769D">
            <w:pPr>
              <w:jc w:val="both"/>
              <w:rPr>
                <w:rFonts w:ascii="Arial" w:hAnsi="Arial" w:cs="Arial"/>
                <w:lang w:eastAsia="en-GB"/>
              </w:rPr>
            </w:pPr>
            <w:r w:rsidRPr="008214AC">
              <w:rPr>
                <w:rFonts w:ascii="Arial" w:hAnsi="Arial" w:cs="Arial"/>
                <w:lang w:eastAsia="en-GB"/>
              </w:rPr>
              <w:t xml:space="preserve">You will help support the Head of Property Development in the provision of development advice across our substantial and diverse estate across England. The focus of your role will be supporting the work of the Head of Property Development who will report to Director of Asset Development Management. To develop and maintain a process for delivering development opportunities across the company. </w:t>
            </w:r>
          </w:p>
          <w:p w14:paraId="650D9D6A" w14:textId="77777777" w:rsidR="000E769D" w:rsidRPr="008214AC" w:rsidRDefault="000E769D" w:rsidP="000E769D">
            <w:pPr>
              <w:jc w:val="both"/>
              <w:rPr>
                <w:rFonts w:ascii="Arial" w:hAnsi="Arial" w:cs="Arial"/>
                <w:lang w:eastAsia="en-GB"/>
              </w:rPr>
            </w:pPr>
          </w:p>
          <w:p w14:paraId="565CD515" w14:textId="77777777" w:rsidR="000E769D" w:rsidRPr="008214AC" w:rsidRDefault="000E769D" w:rsidP="000E769D">
            <w:pPr>
              <w:jc w:val="both"/>
              <w:rPr>
                <w:rFonts w:ascii="Arial" w:hAnsi="Arial" w:cs="Arial"/>
                <w:lang w:eastAsia="en-GB"/>
              </w:rPr>
            </w:pPr>
            <w:r w:rsidRPr="008214AC">
              <w:rPr>
                <w:rFonts w:ascii="Arial" w:hAnsi="Arial" w:cs="Arial"/>
                <w:lang w:eastAsia="en-GB"/>
              </w:rPr>
              <w:t>Making more effective use of the health estate and supporting strategies to reconfigure healthcare services and improve the quality of care, delivers value, housing targets and ensure that the estate is managed sustainably and contributes to carbon reduction targets.</w:t>
            </w:r>
          </w:p>
          <w:p w14:paraId="42675DD8" w14:textId="77777777" w:rsidR="000E769D" w:rsidRPr="008214AC" w:rsidRDefault="000E769D" w:rsidP="000E769D">
            <w:pPr>
              <w:jc w:val="both"/>
              <w:rPr>
                <w:rFonts w:ascii="Arial" w:hAnsi="Arial" w:cs="Arial"/>
                <w:lang w:eastAsia="en-GB"/>
              </w:rPr>
            </w:pPr>
          </w:p>
          <w:p w14:paraId="128811CC" w14:textId="77777777" w:rsidR="000E769D" w:rsidRPr="008214AC" w:rsidRDefault="000E769D" w:rsidP="000E769D">
            <w:pPr>
              <w:jc w:val="both"/>
              <w:rPr>
                <w:rFonts w:ascii="Arial" w:hAnsi="Arial" w:cs="Arial"/>
                <w:lang w:eastAsia="en-GB"/>
              </w:rPr>
            </w:pPr>
            <w:r w:rsidRPr="008214AC">
              <w:rPr>
                <w:rFonts w:ascii="Arial" w:hAnsi="Arial" w:cs="Arial"/>
                <w:lang w:eastAsia="en-GB"/>
              </w:rPr>
              <w:t>Your role will help ensure that development work across our company is undertaken on a consistent basis within a clear framework to achieve successful outcomes that support our asset management workstreams. You will also be responsible for raising the profile of development activities throughout the company, improving corporate understanding of this specialist area.</w:t>
            </w:r>
          </w:p>
          <w:p w14:paraId="091F68EC" w14:textId="77777777" w:rsidR="000E769D" w:rsidRPr="008214AC" w:rsidRDefault="000E769D" w:rsidP="000E769D">
            <w:pPr>
              <w:jc w:val="both"/>
              <w:rPr>
                <w:rFonts w:ascii="Arial" w:hAnsi="Arial" w:cs="Arial"/>
                <w:lang w:eastAsia="en-GB"/>
              </w:rPr>
            </w:pPr>
          </w:p>
          <w:p w14:paraId="1508E6DA" w14:textId="77777777" w:rsidR="000E769D" w:rsidRPr="0027164B" w:rsidRDefault="000E769D" w:rsidP="000E769D">
            <w:pPr>
              <w:jc w:val="both"/>
              <w:rPr>
                <w:rFonts w:ascii="Arial" w:hAnsi="Arial" w:cs="Arial"/>
                <w:lang w:eastAsia="en-GB"/>
              </w:rPr>
            </w:pPr>
            <w:r w:rsidRPr="008214AC">
              <w:rPr>
                <w:rFonts w:ascii="Arial" w:hAnsi="Arial" w:cs="Arial"/>
                <w:lang w:eastAsia="en-GB"/>
              </w:rPr>
              <w:t>You will develop and maintain a company-wide approach to take development opportunities forward across England. You will set appropriate standards and ensure that a consistent approach to delivering successful development outcomes at a national level is maintained.</w:t>
            </w:r>
          </w:p>
          <w:p w14:paraId="118CE6C1" w14:textId="77777777" w:rsidR="000E769D" w:rsidRDefault="000E769D" w:rsidP="000E769D">
            <w:pPr>
              <w:jc w:val="both"/>
              <w:rPr>
                <w:rFonts w:ascii="Arial" w:hAnsi="Arial" w:cs="Arial"/>
                <w:lang w:eastAsia="en-GB"/>
              </w:rPr>
            </w:pPr>
          </w:p>
          <w:p w14:paraId="657D3E5F" w14:textId="77777777" w:rsidR="000E769D" w:rsidRPr="008214AC" w:rsidRDefault="000E769D" w:rsidP="000E769D">
            <w:pPr>
              <w:jc w:val="both"/>
              <w:rPr>
                <w:rFonts w:ascii="Arial" w:hAnsi="Arial" w:cs="Arial"/>
                <w:lang w:eastAsia="en-GB"/>
              </w:rPr>
            </w:pPr>
            <w:r w:rsidRPr="008214AC">
              <w:rPr>
                <w:rFonts w:ascii="Arial" w:hAnsi="Arial" w:cs="Arial"/>
                <w:lang w:eastAsia="en-GB"/>
              </w:rPr>
              <w:t xml:space="preserve">As a Development Manager, you will be working in a role that encompasses the responsibilities of managing projects and development opportunities through the development cycle from feasibility stages, planning and design through to, managing the optimum deal structure for the delivery of that project. </w:t>
            </w:r>
          </w:p>
          <w:p w14:paraId="10CEAE90" w14:textId="77777777" w:rsidR="000E769D" w:rsidRPr="008214AC" w:rsidRDefault="000E769D" w:rsidP="000E769D">
            <w:pPr>
              <w:jc w:val="both"/>
              <w:rPr>
                <w:rFonts w:ascii="Arial" w:hAnsi="Arial" w:cs="Arial"/>
                <w:lang w:eastAsia="en-GB"/>
              </w:rPr>
            </w:pPr>
          </w:p>
          <w:p w14:paraId="640B7AF0" w14:textId="77777777" w:rsidR="000E769D" w:rsidRPr="008214AC" w:rsidRDefault="000E769D" w:rsidP="000E769D">
            <w:pPr>
              <w:jc w:val="both"/>
              <w:rPr>
                <w:rFonts w:ascii="Arial" w:hAnsi="Arial" w:cs="Arial"/>
                <w:lang w:eastAsia="en-GB"/>
              </w:rPr>
            </w:pPr>
            <w:r w:rsidRPr="008214AC">
              <w:rPr>
                <w:rFonts w:ascii="Arial" w:hAnsi="Arial" w:cs="Arial"/>
                <w:lang w:eastAsia="en-GB"/>
              </w:rPr>
              <w:t>You will have the skills and ability to provide strategic advice on development opportunities from sites highlighted in the NHS Sustainability and Transformation Plans (STPs) as a Strategy led opportunity as well as seeing early development opportunities elsewhere within the portfolio as Development led opportunities across England. You will also be managing multi-disciplinary teams, external consultants, negotiating with Local Authorities and consulting external stakeholders.</w:t>
            </w:r>
          </w:p>
          <w:p w14:paraId="277844F9" w14:textId="77777777" w:rsidR="000E769D" w:rsidRPr="008214AC" w:rsidRDefault="000E769D" w:rsidP="000E769D">
            <w:pPr>
              <w:jc w:val="both"/>
              <w:rPr>
                <w:rFonts w:ascii="Arial" w:hAnsi="Arial" w:cs="Arial"/>
                <w:lang w:eastAsia="en-GB"/>
              </w:rPr>
            </w:pPr>
          </w:p>
          <w:p w14:paraId="4BFABAA1" w14:textId="77777777" w:rsidR="000E769D" w:rsidRPr="008214AC" w:rsidRDefault="000E769D" w:rsidP="000E769D">
            <w:pPr>
              <w:jc w:val="both"/>
              <w:rPr>
                <w:rFonts w:ascii="Arial" w:hAnsi="Arial" w:cs="Arial"/>
                <w:lang w:eastAsia="en-GB"/>
              </w:rPr>
            </w:pPr>
            <w:r w:rsidRPr="008214AC">
              <w:rPr>
                <w:rFonts w:ascii="Arial" w:hAnsi="Arial" w:cs="Arial"/>
                <w:lang w:eastAsia="en-GB"/>
              </w:rPr>
              <w:t xml:space="preserve">It is important that you </w:t>
            </w:r>
            <w:proofErr w:type="gramStart"/>
            <w:r w:rsidRPr="008214AC">
              <w:rPr>
                <w:rFonts w:ascii="Arial" w:hAnsi="Arial" w:cs="Arial"/>
                <w:lang w:eastAsia="en-GB"/>
              </w:rPr>
              <w:t>will need</w:t>
            </w:r>
            <w:proofErr w:type="gramEnd"/>
            <w:r w:rsidRPr="008214AC">
              <w:rPr>
                <w:rFonts w:ascii="Arial" w:hAnsi="Arial" w:cs="Arial"/>
                <w:lang w:eastAsia="en-GB"/>
              </w:rPr>
              <w:t xml:space="preserve"> to be commercial minded to help filter the opportunities from a planning and development point of view before NHSPS does a significant amount of work on the opportunity.</w:t>
            </w:r>
          </w:p>
          <w:p w14:paraId="6CD698D7" w14:textId="77777777" w:rsidR="000E769D" w:rsidRPr="008214AC" w:rsidRDefault="000E769D" w:rsidP="000E769D">
            <w:pPr>
              <w:jc w:val="both"/>
              <w:rPr>
                <w:rFonts w:ascii="Arial" w:hAnsi="Arial" w:cs="Arial"/>
                <w:lang w:eastAsia="en-GB"/>
              </w:rPr>
            </w:pPr>
          </w:p>
          <w:p w14:paraId="7225C9EB" w14:textId="6AA15045" w:rsidR="00984FA7" w:rsidRPr="000E769D" w:rsidRDefault="000E769D" w:rsidP="000E769D">
            <w:pPr>
              <w:jc w:val="both"/>
              <w:rPr>
                <w:rFonts w:ascii="Arial" w:hAnsi="Arial" w:cs="Arial"/>
                <w:lang w:eastAsia="en-GB"/>
              </w:rPr>
            </w:pPr>
            <w:r w:rsidRPr="008214AC">
              <w:rPr>
                <w:rFonts w:ascii="Arial" w:hAnsi="Arial" w:cs="Arial"/>
                <w:lang w:eastAsia="en-GB"/>
              </w:rPr>
              <w:t xml:space="preserve">In addition to a strong technical ability, you will also be able to build and maintain strong relationships with external stakeholders and professionals, particularly within local authorities. You must be able to manage multiple projects whilst working to tight deadlines; have excellent </w:t>
            </w:r>
            <w:proofErr w:type="gramStart"/>
            <w:r w:rsidRPr="008214AC">
              <w:rPr>
                <w:rFonts w:ascii="Arial" w:hAnsi="Arial" w:cs="Arial"/>
                <w:lang w:eastAsia="en-GB"/>
              </w:rPr>
              <w:t>problem solving</w:t>
            </w:r>
            <w:proofErr w:type="gramEnd"/>
            <w:r w:rsidRPr="008214AC">
              <w:rPr>
                <w:rFonts w:ascii="Arial" w:hAnsi="Arial" w:cs="Arial"/>
                <w:lang w:eastAsia="en-GB"/>
              </w:rPr>
              <w:t xml:space="preserve"> skills and be a strong decision maker. Integrity, </w:t>
            </w:r>
            <w:proofErr w:type="gramStart"/>
            <w:r w:rsidRPr="008214AC">
              <w:rPr>
                <w:rFonts w:ascii="Arial" w:hAnsi="Arial" w:cs="Arial"/>
                <w:lang w:eastAsia="en-GB"/>
              </w:rPr>
              <w:t>professionalism</w:t>
            </w:r>
            <w:proofErr w:type="gramEnd"/>
            <w:r w:rsidRPr="008214AC">
              <w:rPr>
                <w:rFonts w:ascii="Arial" w:hAnsi="Arial" w:cs="Arial"/>
                <w:lang w:eastAsia="en-GB"/>
              </w:rPr>
              <w:t xml:space="preserve"> and discretion are key skills for any candidate.</w:t>
            </w:r>
          </w:p>
        </w:tc>
      </w:tr>
      <w:tr w:rsidR="002D3AF6" w:rsidRPr="002D3AF6" w14:paraId="79A34FCC" w14:textId="77777777" w:rsidTr="6037C9CE">
        <w:trPr>
          <w:trHeight w:val="57"/>
        </w:trPr>
        <w:tc>
          <w:tcPr>
            <w:tcW w:w="10002" w:type="dxa"/>
            <w:gridSpan w:val="5"/>
            <w:tcBorders>
              <w:top w:val="single" w:sz="48" w:space="0" w:color="FFFFFF" w:themeColor="background2"/>
              <w:left w:val="single" w:sz="36" w:space="0" w:color="FFFFFF" w:themeColor="background2"/>
              <w:bottom w:val="single" w:sz="24" w:space="0" w:color="FFFFFF" w:themeColor="background2"/>
              <w:right w:val="single" w:sz="36" w:space="0" w:color="FFFFFF" w:themeColor="background2"/>
            </w:tcBorders>
            <w:shd w:val="clear" w:color="auto" w:fill="00A499" w:themeFill="accent5"/>
            <w:vAlign w:val="center"/>
          </w:tcPr>
          <w:p w14:paraId="073AE657" w14:textId="6CD610EF" w:rsidR="00BC0749" w:rsidRPr="002D3AF6" w:rsidRDefault="00BC0749" w:rsidP="007871EF">
            <w:pPr>
              <w:rPr>
                <w:b/>
                <w:bCs/>
                <w:color w:val="FFFFFF" w:themeColor="background1"/>
              </w:rPr>
            </w:pPr>
            <w:r w:rsidRPr="44482807">
              <w:rPr>
                <w:b/>
                <w:bCs/>
                <w:color w:val="FFFFFF" w:themeColor="background2"/>
              </w:rPr>
              <w:lastRenderedPageBreak/>
              <w:t>Key Responsibilities:</w:t>
            </w:r>
          </w:p>
        </w:tc>
      </w:tr>
      <w:tr w:rsidR="00B2048A" w:rsidRPr="00B2048A" w14:paraId="1668AAD5" w14:textId="77777777" w:rsidTr="6037C9CE">
        <w:tc>
          <w:tcPr>
            <w:tcW w:w="10002" w:type="dxa"/>
            <w:gridSpan w:val="5"/>
            <w:tcBorders>
              <w:top w:val="single" w:sz="24" w:space="0" w:color="FFFFFF" w:themeColor="background2"/>
              <w:left w:val="single" w:sz="36" w:space="0" w:color="FFFFFF" w:themeColor="background2"/>
              <w:bottom w:val="single" w:sz="48" w:space="0" w:color="FFFFFF" w:themeColor="background2"/>
              <w:right w:val="single" w:sz="36" w:space="0" w:color="FFFFFF" w:themeColor="background2"/>
            </w:tcBorders>
            <w:shd w:val="clear" w:color="auto" w:fill="F2F2F2" w:themeFill="background2" w:themeFillShade="F2"/>
            <w:vAlign w:val="center"/>
          </w:tcPr>
          <w:p w14:paraId="49916193" w14:textId="77777777" w:rsidR="000E769D" w:rsidRPr="005457E3" w:rsidRDefault="000E769D" w:rsidP="000E769D">
            <w:pPr>
              <w:numPr>
                <w:ilvl w:val="0"/>
                <w:numId w:val="13"/>
              </w:numPr>
              <w:autoSpaceDE w:val="0"/>
              <w:autoSpaceDN w:val="0"/>
              <w:adjustRightInd w:val="0"/>
              <w:jc w:val="both"/>
              <w:rPr>
                <w:rFonts w:ascii="Arial" w:hAnsi="Arial" w:cs="Arial"/>
                <w:lang w:eastAsia="en-GB"/>
              </w:rPr>
            </w:pPr>
            <w:r w:rsidRPr="005457E3">
              <w:rPr>
                <w:rFonts w:ascii="Arial" w:hAnsi="Arial" w:cs="Arial"/>
                <w:lang w:eastAsia="en-GB"/>
              </w:rPr>
              <w:t xml:space="preserve">supporting the of the Head of Property Development to develop and maintain company policies and procedures on development matters and undertaking your work in accordance with those </w:t>
            </w:r>
            <w:proofErr w:type="gramStart"/>
            <w:r w:rsidRPr="005457E3">
              <w:rPr>
                <w:rFonts w:ascii="Arial" w:hAnsi="Arial" w:cs="Arial"/>
                <w:lang w:eastAsia="en-GB"/>
              </w:rPr>
              <w:t>policies;</w:t>
            </w:r>
            <w:proofErr w:type="gramEnd"/>
          </w:p>
          <w:p w14:paraId="69591D91" w14:textId="77777777" w:rsidR="000E769D" w:rsidRPr="005457E3" w:rsidRDefault="000E769D" w:rsidP="000E769D">
            <w:pPr>
              <w:numPr>
                <w:ilvl w:val="0"/>
                <w:numId w:val="13"/>
              </w:numPr>
              <w:autoSpaceDE w:val="0"/>
              <w:autoSpaceDN w:val="0"/>
              <w:adjustRightInd w:val="0"/>
              <w:jc w:val="both"/>
              <w:rPr>
                <w:rFonts w:ascii="Arial" w:hAnsi="Arial" w:cs="Arial"/>
                <w:lang w:eastAsia="en-GB"/>
              </w:rPr>
            </w:pPr>
            <w:r w:rsidRPr="005457E3">
              <w:rPr>
                <w:rFonts w:ascii="Arial" w:hAnsi="Arial" w:cs="Arial"/>
                <w:lang w:eastAsia="en-GB"/>
              </w:rPr>
              <w:t xml:space="preserve">supporting the work of the Head of Property Development in developing improved development processes that will improve the efficiency of our own asset management and that of other NHS </w:t>
            </w:r>
            <w:proofErr w:type="gramStart"/>
            <w:r w:rsidRPr="005457E3">
              <w:rPr>
                <w:rFonts w:ascii="Arial" w:hAnsi="Arial" w:cs="Arial"/>
                <w:lang w:eastAsia="en-GB"/>
              </w:rPr>
              <w:t>organisations;</w:t>
            </w:r>
            <w:proofErr w:type="gramEnd"/>
            <w:r w:rsidRPr="005457E3">
              <w:rPr>
                <w:rFonts w:ascii="Arial" w:hAnsi="Arial" w:cs="Arial"/>
                <w:lang w:eastAsia="en-GB"/>
              </w:rPr>
              <w:t xml:space="preserve"> </w:t>
            </w:r>
          </w:p>
          <w:p w14:paraId="1AD0235D" w14:textId="77777777" w:rsidR="000E769D" w:rsidRPr="005457E3" w:rsidRDefault="000E769D" w:rsidP="000E769D">
            <w:pPr>
              <w:numPr>
                <w:ilvl w:val="0"/>
                <w:numId w:val="13"/>
              </w:numPr>
              <w:autoSpaceDE w:val="0"/>
              <w:autoSpaceDN w:val="0"/>
              <w:adjustRightInd w:val="0"/>
              <w:jc w:val="both"/>
              <w:rPr>
                <w:rFonts w:ascii="Arial" w:hAnsi="Arial" w:cs="Arial"/>
                <w:lang w:eastAsia="en-GB"/>
              </w:rPr>
            </w:pPr>
            <w:r w:rsidRPr="005457E3">
              <w:rPr>
                <w:rFonts w:ascii="Arial" w:hAnsi="Arial" w:cs="Arial"/>
                <w:lang w:eastAsia="en-GB"/>
              </w:rPr>
              <w:t xml:space="preserve">acting as an informed client on development matters that affect our </w:t>
            </w:r>
            <w:proofErr w:type="gramStart"/>
            <w:r w:rsidRPr="005457E3">
              <w:rPr>
                <w:rFonts w:ascii="Arial" w:hAnsi="Arial" w:cs="Arial"/>
                <w:lang w:eastAsia="en-GB"/>
              </w:rPr>
              <w:t>estate;</w:t>
            </w:r>
            <w:proofErr w:type="gramEnd"/>
          </w:p>
          <w:p w14:paraId="3DE9588A" w14:textId="77777777" w:rsidR="000E769D" w:rsidRPr="005457E3" w:rsidRDefault="000E769D" w:rsidP="000E769D">
            <w:pPr>
              <w:numPr>
                <w:ilvl w:val="0"/>
                <w:numId w:val="13"/>
              </w:numPr>
              <w:autoSpaceDE w:val="0"/>
              <w:autoSpaceDN w:val="0"/>
              <w:adjustRightInd w:val="0"/>
              <w:jc w:val="both"/>
              <w:rPr>
                <w:rFonts w:ascii="Arial" w:hAnsi="Arial" w:cs="Arial"/>
                <w:lang w:eastAsia="en-GB"/>
              </w:rPr>
            </w:pPr>
            <w:r w:rsidRPr="005457E3">
              <w:rPr>
                <w:rFonts w:ascii="Arial" w:eastAsia="Arial Unicode MS" w:hAnsi="Arial" w:cs="Arial"/>
              </w:rPr>
              <w:t xml:space="preserve">undertaking high level financial analysis/appraisal of new development </w:t>
            </w:r>
            <w:proofErr w:type="gramStart"/>
            <w:r w:rsidRPr="005457E3">
              <w:rPr>
                <w:rFonts w:ascii="Arial" w:eastAsia="Arial Unicode MS" w:hAnsi="Arial" w:cs="Arial"/>
              </w:rPr>
              <w:t>projects;</w:t>
            </w:r>
            <w:proofErr w:type="gramEnd"/>
          </w:p>
          <w:p w14:paraId="3BF670FD" w14:textId="77777777" w:rsidR="000E769D" w:rsidRPr="005457E3" w:rsidRDefault="000E769D" w:rsidP="000E769D">
            <w:pPr>
              <w:numPr>
                <w:ilvl w:val="0"/>
                <w:numId w:val="13"/>
              </w:numPr>
              <w:autoSpaceDE w:val="0"/>
              <w:autoSpaceDN w:val="0"/>
              <w:adjustRightInd w:val="0"/>
              <w:jc w:val="both"/>
              <w:rPr>
                <w:rFonts w:ascii="Arial" w:hAnsi="Arial" w:cs="Arial"/>
                <w:lang w:eastAsia="en-GB"/>
              </w:rPr>
            </w:pPr>
            <w:r w:rsidRPr="005457E3">
              <w:rPr>
                <w:rFonts w:ascii="Arial" w:eastAsia="Arial Unicode MS" w:hAnsi="Arial" w:cs="Arial"/>
              </w:rPr>
              <w:t xml:space="preserve">providing commercial recommendations to help shape direction of development </w:t>
            </w:r>
            <w:proofErr w:type="gramStart"/>
            <w:r w:rsidRPr="005457E3">
              <w:rPr>
                <w:rFonts w:ascii="Arial" w:eastAsia="Arial Unicode MS" w:hAnsi="Arial" w:cs="Arial"/>
              </w:rPr>
              <w:t>schemes;</w:t>
            </w:r>
            <w:proofErr w:type="gramEnd"/>
          </w:p>
          <w:p w14:paraId="78595EFE" w14:textId="77777777" w:rsidR="000E769D" w:rsidRPr="005457E3" w:rsidRDefault="000E769D" w:rsidP="000E769D">
            <w:pPr>
              <w:numPr>
                <w:ilvl w:val="0"/>
                <w:numId w:val="13"/>
              </w:numPr>
              <w:autoSpaceDE w:val="0"/>
              <w:autoSpaceDN w:val="0"/>
              <w:adjustRightInd w:val="0"/>
              <w:jc w:val="both"/>
              <w:rPr>
                <w:rFonts w:ascii="Arial" w:hAnsi="Arial" w:cs="Arial"/>
                <w:lang w:eastAsia="en-GB"/>
              </w:rPr>
            </w:pPr>
            <w:r w:rsidRPr="005457E3">
              <w:rPr>
                <w:rFonts w:ascii="Arial" w:eastAsia="Arial Unicode MS" w:hAnsi="Arial" w:cs="Arial"/>
              </w:rPr>
              <w:t xml:space="preserve">exploiting every opportunity to add value to existing and new </w:t>
            </w:r>
            <w:proofErr w:type="gramStart"/>
            <w:r w:rsidRPr="005457E3">
              <w:rPr>
                <w:rFonts w:ascii="Arial" w:eastAsia="Arial Unicode MS" w:hAnsi="Arial" w:cs="Arial"/>
              </w:rPr>
              <w:t>developments;</w:t>
            </w:r>
            <w:proofErr w:type="gramEnd"/>
          </w:p>
          <w:p w14:paraId="179E223F" w14:textId="77777777" w:rsidR="000E769D" w:rsidRPr="005457E3" w:rsidRDefault="000E769D" w:rsidP="000E769D">
            <w:pPr>
              <w:numPr>
                <w:ilvl w:val="0"/>
                <w:numId w:val="13"/>
              </w:numPr>
              <w:autoSpaceDE w:val="0"/>
              <w:autoSpaceDN w:val="0"/>
              <w:adjustRightInd w:val="0"/>
              <w:jc w:val="both"/>
              <w:rPr>
                <w:rFonts w:ascii="Arial" w:hAnsi="Arial" w:cs="Arial"/>
                <w:lang w:eastAsia="en-GB"/>
              </w:rPr>
            </w:pPr>
            <w:r w:rsidRPr="005457E3">
              <w:rPr>
                <w:rFonts w:ascii="Arial" w:eastAsia="Arial Unicode MS" w:hAnsi="Arial" w:cs="Arial"/>
              </w:rPr>
              <w:t xml:space="preserve">demonstrating a good understanding of the ‘due diligence’ and legal process, </w:t>
            </w:r>
            <w:proofErr w:type="gramStart"/>
            <w:r w:rsidRPr="005457E3">
              <w:rPr>
                <w:rFonts w:ascii="Arial" w:hAnsi="Arial" w:cs="Arial"/>
                <w:lang w:eastAsia="en-GB"/>
              </w:rPr>
              <w:t>e.g.</w:t>
            </w:r>
            <w:proofErr w:type="gramEnd"/>
            <w:r w:rsidRPr="005457E3">
              <w:rPr>
                <w:rFonts w:ascii="Arial" w:hAnsi="Arial" w:cs="Arial"/>
                <w:lang w:eastAsia="en-GB"/>
              </w:rPr>
              <w:t xml:space="preserve"> carrying out site investigations, preparing briefing documents and site information packs;</w:t>
            </w:r>
          </w:p>
          <w:p w14:paraId="28949AFD" w14:textId="77777777" w:rsidR="000E769D" w:rsidRPr="005457E3" w:rsidRDefault="000E769D" w:rsidP="000E769D">
            <w:pPr>
              <w:numPr>
                <w:ilvl w:val="0"/>
                <w:numId w:val="13"/>
              </w:numPr>
              <w:autoSpaceDE w:val="0"/>
              <w:autoSpaceDN w:val="0"/>
              <w:adjustRightInd w:val="0"/>
              <w:jc w:val="both"/>
              <w:rPr>
                <w:rFonts w:ascii="Arial" w:hAnsi="Arial" w:cs="Arial"/>
                <w:lang w:eastAsia="en-GB"/>
              </w:rPr>
            </w:pPr>
            <w:r w:rsidRPr="005457E3">
              <w:rPr>
                <w:rFonts w:ascii="Arial" w:eastAsia="Arial Unicode MS" w:hAnsi="Arial" w:cs="Arial"/>
              </w:rPr>
              <w:t xml:space="preserve">preparing business cases for development </w:t>
            </w:r>
            <w:proofErr w:type="gramStart"/>
            <w:r w:rsidRPr="005457E3">
              <w:rPr>
                <w:rFonts w:ascii="Arial" w:eastAsia="Arial Unicode MS" w:hAnsi="Arial" w:cs="Arial"/>
              </w:rPr>
              <w:t>projects;</w:t>
            </w:r>
            <w:proofErr w:type="gramEnd"/>
          </w:p>
          <w:p w14:paraId="680A960D" w14:textId="77777777" w:rsidR="000E769D" w:rsidRPr="005457E3" w:rsidRDefault="000E769D" w:rsidP="000E769D">
            <w:pPr>
              <w:numPr>
                <w:ilvl w:val="0"/>
                <w:numId w:val="13"/>
              </w:numPr>
              <w:autoSpaceDE w:val="0"/>
              <w:autoSpaceDN w:val="0"/>
              <w:adjustRightInd w:val="0"/>
              <w:jc w:val="both"/>
              <w:rPr>
                <w:rFonts w:ascii="Arial" w:hAnsi="Arial" w:cs="Arial"/>
                <w:lang w:eastAsia="en-GB"/>
              </w:rPr>
            </w:pPr>
            <w:r w:rsidRPr="005457E3">
              <w:rPr>
                <w:rFonts w:ascii="Arial" w:hAnsi="Arial" w:cs="Arial"/>
                <w:lang w:eastAsia="en-GB"/>
              </w:rPr>
              <w:t xml:space="preserve">preparing </w:t>
            </w:r>
            <w:r>
              <w:rPr>
                <w:rFonts w:ascii="Arial" w:hAnsi="Arial" w:cs="Arial"/>
                <w:lang w:eastAsia="en-GB"/>
              </w:rPr>
              <w:t>scope</w:t>
            </w:r>
            <w:r w:rsidRPr="005457E3">
              <w:rPr>
                <w:rFonts w:ascii="Arial" w:hAnsi="Arial" w:cs="Arial"/>
                <w:lang w:eastAsia="en-GB"/>
              </w:rPr>
              <w:t xml:space="preserve"> and tender documentation for the procurement </w:t>
            </w:r>
            <w:proofErr w:type="gramStart"/>
            <w:r w:rsidRPr="005457E3">
              <w:rPr>
                <w:rFonts w:ascii="Arial" w:hAnsi="Arial" w:cs="Arial"/>
                <w:lang w:eastAsia="en-GB"/>
              </w:rPr>
              <w:t>process;</w:t>
            </w:r>
            <w:proofErr w:type="gramEnd"/>
          </w:p>
          <w:p w14:paraId="792B6F20" w14:textId="77777777" w:rsidR="000E769D" w:rsidRPr="005457E3" w:rsidRDefault="000E769D" w:rsidP="000E769D">
            <w:pPr>
              <w:numPr>
                <w:ilvl w:val="0"/>
                <w:numId w:val="13"/>
              </w:numPr>
              <w:autoSpaceDE w:val="0"/>
              <w:autoSpaceDN w:val="0"/>
              <w:adjustRightInd w:val="0"/>
              <w:jc w:val="both"/>
              <w:rPr>
                <w:rFonts w:ascii="Arial" w:hAnsi="Arial" w:cs="Arial"/>
                <w:lang w:eastAsia="en-GB"/>
              </w:rPr>
            </w:pPr>
            <w:r w:rsidRPr="005457E3">
              <w:rPr>
                <w:rFonts w:ascii="Arial" w:hAnsi="Arial" w:cs="Arial"/>
                <w:lang w:eastAsia="en-GB"/>
              </w:rPr>
              <w:t xml:space="preserve">appointing professional project teams as appropriate to deliver specific development projects and recommending procurement routes for these </w:t>
            </w:r>
            <w:proofErr w:type="gramStart"/>
            <w:r w:rsidRPr="005457E3">
              <w:rPr>
                <w:rFonts w:ascii="Arial" w:hAnsi="Arial" w:cs="Arial"/>
                <w:lang w:eastAsia="en-GB"/>
              </w:rPr>
              <w:t>appointments;</w:t>
            </w:r>
            <w:proofErr w:type="gramEnd"/>
          </w:p>
          <w:p w14:paraId="125308E0" w14:textId="77777777" w:rsidR="000E769D" w:rsidRPr="005457E3" w:rsidRDefault="000E769D" w:rsidP="000E769D">
            <w:pPr>
              <w:numPr>
                <w:ilvl w:val="0"/>
                <w:numId w:val="13"/>
              </w:numPr>
              <w:autoSpaceDE w:val="0"/>
              <w:autoSpaceDN w:val="0"/>
              <w:adjustRightInd w:val="0"/>
              <w:jc w:val="both"/>
              <w:rPr>
                <w:rFonts w:ascii="Arial" w:hAnsi="Arial" w:cs="Arial"/>
                <w:lang w:eastAsia="en-GB"/>
              </w:rPr>
            </w:pPr>
            <w:r w:rsidRPr="005457E3">
              <w:rPr>
                <w:rFonts w:ascii="Arial" w:hAnsi="Arial" w:cs="Arial"/>
                <w:lang w:eastAsia="en-GB"/>
              </w:rPr>
              <w:t xml:space="preserve">Working with Town Planning colleagues managing development projects through the Town Planning system and engaging the necessary specialist external consultants to support the Town Planning </w:t>
            </w:r>
            <w:proofErr w:type="gramStart"/>
            <w:r w:rsidRPr="005457E3">
              <w:rPr>
                <w:rFonts w:ascii="Arial" w:hAnsi="Arial" w:cs="Arial"/>
                <w:lang w:eastAsia="en-GB"/>
              </w:rPr>
              <w:t>process;</w:t>
            </w:r>
            <w:proofErr w:type="gramEnd"/>
          </w:p>
          <w:p w14:paraId="168842BC" w14:textId="77777777" w:rsidR="000E769D" w:rsidRPr="005457E3" w:rsidRDefault="000E769D" w:rsidP="000E769D">
            <w:pPr>
              <w:numPr>
                <w:ilvl w:val="0"/>
                <w:numId w:val="13"/>
              </w:numPr>
              <w:autoSpaceDE w:val="0"/>
              <w:autoSpaceDN w:val="0"/>
              <w:adjustRightInd w:val="0"/>
              <w:jc w:val="both"/>
              <w:rPr>
                <w:rFonts w:ascii="Arial" w:hAnsi="Arial" w:cs="Arial"/>
                <w:lang w:eastAsia="en-GB"/>
              </w:rPr>
            </w:pPr>
            <w:r w:rsidRPr="005457E3">
              <w:rPr>
                <w:rFonts w:ascii="Arial" w:hAnsi="Arial" w:cs="Arial"/>
                <w:lang w:eastAsia="en-GB"/>
              </w:rPr>
              <w:t xml:space="preserve">overseeing all commercial issues affecting cost and </w:t>
            </w:r>
            <w:proofErr w:type="gramStart"/>
            <w:r w:rsidRPr="005457E3">
              <w:rPr>
                <w:rFonts w:ascii="Arial" w:hAnsi="Arial" w:cs="Arial"/>
                <w:lang w:eastAsia="en-GB"/>
              </w:rPr>
              <w:t>programme;</w:t>
            </w:r>
            <w:proofErr w:type="gramEnd"/>
          </w:p>
          <w:p w14:paraId="0474D31C" w14:textId="77777777" w:rsidR="000E769D" w:rsidRPr="005457E3" w:rsidRDefault="000E769D" w:rsidP="000E769D">
            <w:pPr>
              <w:numPr>
                <w:ilvl w:val="0"/>
                <w:numId w:val="13"/>
              </w:numPr>
              <w:autoSpaceDE w:val="0"/>
              <w:autoSpaceDN w:val="0"/>
              <w:adjustRightInd w:val="0"/>
              <w:jc w:val="both"/>
              <w:rPr>
                <w:rFonts w:ascii="Arial" w:hAnsi="Arial" w:cs="Arial"/>
                <w:lang w:eastAsia="en-GB"/>
              </w:rPr>
            </w:pPr>
            <w:r w:rsidRPr="005457E3">
              <w:rPr>
                <w:rFonts w:ascii="Arial" w:hAnsi="Arial" w:cs="Arial"/>
                <w:lang w:eastAsia="en-GB"/>
              </w:rPr>
              <w:t xml:space="preserve">working closely with our internal customers across the NHS </w:t>
            </w:r>
            <w:proofErr w:type="gramStart"/>
            <w:r w:rsidRPr="005457E3">
              <w:rPr>
                <w:rFonts w:ascii="Arial" w:hAnsi="Arial" w:cs="Arial"/>
                <w:lang w:eastAsia="en-GB"/>
              </w:rPr>
              <w:t>organisation;</w:t>
            </w:r>
            <w:proofErr w:type="gramEnd"/>
          </w:p>
          <w:p w14:paraId="10D37E1D" w14:textId="77777777" w:rsidR="000E769D" w:rsidRPr="005457E3" w:rsidRDefault="000E769D" w:rsidP="000E769D">
            <w:pPr>
              <w:numPr>
                <w:ilvl w:val="0"/>
                <w:numId w:val="13"/>
              </w:numPr>
              <w:autoSpaceDE w:val="0"/>
              <w:autoSpaceDN w:val="0"/>
              <w:adjustRightInd w:val="0"/>
              <w:jc w:val="both"/>
              <w:rPr>
                <w:rFonts w:ascii="Arial" w:hAnsi="Arial" w:cs="Arial"/>
                <w:lang w:eastAsia="en-GB"/>
              </w:rPr>
            </w:pPr>
            <w:r w:rsidRPr="005457E3">
              <w:rPr>
                <w:rFonts w:ascii="Arial" w:hAnsi="Arial" w:cs="Arial"/>
                <w:spacing w:val="1"/>
                <w:lang w:eastAsia="en-GB"/>
              </w:rPr>
              <w:t>T</w:t>
            </w:r>
            <w:r w:rsidRPr="005457E3">
              <w:rPr>
                <w:rFonts w:ascii="Arial" w:hAnsi="Arial" w:cs="Arial"/>
                <w:lang w:eastAsia="en-GB"/>
              </w:rPr>
              <w:t>o</w:t>
            </w:r>
            <w:r w:rsidRPr="005457E3">
              <w:rPr>
                <w:rFonts w:ascii="Arial" w:hAnsi="Arial" w:cs="Arial"/>
                <w:spacing w:val="-1"/>
                <w:lang w:eastAsia="en-GB"/>
              </w:rPr>
              <w:t xml:space="preserve"> </w:t>
            </w:r>
            <w:r w:rsidRPr="005457E3">
              <w:rPr>
                <w:rFonts w:ascii="Arial" w:hAnsi="Arial" w:cs="Arial"/>
                <w:lang w:eastAsia="en-GB"/>
              </w:rPr>
              <w:t>de</w:t>
            </w:r>
            <w:r w:rsidRPr="005457E3">
              <w:rPr>
                <w:rFonts w:ascii="Arial" w:hAnsi="Arial" w:cs="Arial"/>
                <w:spacing w:val="-3"/>
                <w:lang w:eastAsia="en-GB"/>
              </w:rPr>
              <w:t>v</w:t>
            </w:r>
            <w:r w:rsidRPr="005457E3">
              <w:rPr>
                <w:rFonts w:ascii="Arial" w:hAnsi="Arial" w:cs="Arial"/>
                <w:lang w:eastAsia="en-GB"/>
              </w:rPr>
              <w:t>elop</w:t>
            </w:r>
            <w:r w:rsidRPr="005457E3">
              <w:rPr>
                <w:rFonts w:ascii="Arial" w:hAnsi="Arial" w:cs="Arial"/>
                <w:spacing w:val="1"/>
                <w:lang w:eastAsia="en-GB"/>
              </w:rPr>
              <w:t xml:space="preserve"> </w:t>
            </w:r>
            <w:r w:rsidRPr="005457E3">
              <w:rPr>
                <w:rFonts w:ascii="Arial" w:hAnsi="Arial" w:cs="Arial"/>
                <w:spacing w:val="-2"/>
                <w:lang w:eastAsia="en-GB"/>
              </w:rPr>
              <w:t>k</w:t>
            </w:r>
            <w:r w:rsidRPr="005457E3">
              <w:rPr>
                <w:rFonts w:ascii="Arial" w:hAnsi="Arial" w:cs="Arial"/>
                <w:lang w:eastAsia="en-GB"/>
              </w:rPr>
              <w:t>ey</w:t>
            </w:r>
            <w:r w:rsidRPr="005457E3">
              <w:rPr>
                <w:rFonts w:ascii="Arial" w:hAnsi="Arial" w:cs="Arial"/>
                <w:spacing w:val="-3"/>
                <w:lang w:eastAsia="en-GB"/>
              </w:rPr>
              <w:t xml:space="preserve"> </w:t>
            </w:r>
            <w:r w:rsidRPr="005457E3">
              <w:rPr>
                <w:rFonts w:ascii="Arial" w:hAnsi="Arial" w:cs="Arial"/>
                <w:spacing w:val="1"/>
                <w:lang w:eastAsia="en-GB"/>
              </w:rPr>
              <w:t>p</w:t>
            </w:r>
            <w:r w:rsidRPr="005457E3">
              <w:rPr>
                <w:rFonts w:ascii="Arial" w:hAnsi="Arial" w:cs="Arial"/>
                <w:lang w:eastAsia="en-GB"/>
              </w:rPr>
              <w:t>artn</w:t>
            </w:r>
            <w:r w:rsidRPr="005457E3">
              <w:rPr>
                <w:rFonts w:ascii="Arial" w:hAnsi="Arial" w:cs="Arial"/>
                <w:spacing w:val="1"/>
                <w:lang w:eastAsia="en-GB"/>
              </w:rPr>
              <w:t>e</w:t>
            </w:r>
            <w:r w:rsidRPr="005457E3">
              <w:rPr>
                <w:rFonts w:ascii="Arial" w:hAnsi="Arial" w:cs="Arial"/>
                <w:spacing w:val="-4"/>
                <w:lang w:eastAsia="en-GB"/>
              </w:rPr>
              <w:t>r</w:t>
            </w:r>
            <w:r w:rsidRPr="005457E3">
              <w:rPr>
                <w:rFonts w:ascii="Arial" w:hAnsi="Arial" w:cs="Arial"/>
                <w:lang w:eastAsia="en-GB"/>
              </w:rPr>
              <w:t xml:space="preserve">ships </w:t>
            </w:r>
            <w:r w:rsidRPr="005457E3">
              <w:rPr>
                <w:rFonts w:ascii="Arial" w:hAnsi="Arial" w:cs="Arial"/>
                <w:spacing w:val="-3"/>
                <w:lang w:eastAsia="en-GB"/>
              </w:rPr>
              <w:t>w</w:t>
            </w:r>
            <w:r w:rsidRPr="005457E3">
              <w:rPr>
                <w:rFonts w:ascii="Arial" w:hAnsi="Arial" w:cs="Arial"/>
                <w:lang w:eastAsia="en-GB"/>
              </w:rPr>
              <w:t xml:space="preserve">ith </w:t>
            </w:r>
            <w:r w:rsidRPr="005457E3">
              <w:rPr>
                <w:rFonts w:ascii="Arial" w:hAnsi="Arial" w:cs="Arial"/>
                <w:spacing w:val="1"/>
                <w:lang w:eastAsia="en-GB"/>
              </w:rPr>
              <w:t>o</w:t>
            </w:r>
            <w:r w:rsidRPr="005457E3">
              <w:rPr>
                <w:rFonts w:ascii="Arial" w:hAnsi="Arial" w:cs="Arial"/>
                <w:lang w:eastAsia="en-GB"/>
              </w:rPr>
              <w:t>r</w:t>
            </w:r>
            <w:r w:rsidRPr="005457E3">
              <w:rPr>
                <w:rFonts w:ascii="Arial" w:hAnsi="Arial" w:cs="Arial"/>
                <w:spacing w:val="-3"/>
                <w:lang w:eastAsia="en-GB"/>
              </w:rPr>
              <w:t>g</w:t>
            </w:r>
            <w:r w:rsidRPr="005457E3">
              <w:rPr>
                <w:rFonts w:ascii="Arial" w:hAnsi="Arial" w:cs="Arial"/>
                <w:lang w:eastAsia="en-GB"/>
              </w:rPr>
              <w:t>anisatio</w:t>
            </w:r>
            <w:r w:rsidRPr="005457E3">
              <w:rPr>
                <w:rFonts w:ascii="Arial" w:hAnsi="Arial" w:cs="Arial"/>
                <w:spacing w:val="-1"/>
                <w:lang w:eastAsia="en-GB"/>
              </w:rPr>
              <w:t>n</w:t>
            </w:r>
            <w:r w:rsidRPr="005457E3">
              <w:rPr>
                <w:rFonts w:ascii="Arial" w:hAnsi="Arial" w:cs="Arial"/>
                <w:lang w:eastAsia="en-GB"/>
              </w:rPr>
              <w:t>s s</w:t>
            </w:r>
            <w:r w:rsidRPr="005457E3">
              <w:rPr>
                <w:rFonts w:ascii="Arial" w:hAnsi="Arial" w:cs="Arial"/>
                <w:spacing w:val="1"/>
                <w:lang w:eastAsia="en-GB"/>
              </w:rPr>
              <w:t>u</w:t>
            </w:r>
            <w:r w:rsidRPr="005457E3">
              <w:rPr>
                <w:rFonts w:ascii="Arial" w:hAnsi="Arial" w:cs="Arial"/>
                <w:lang w:eastAsia="en-GB"/>
              </w:rPr>
              <w:t>ch</w:t>
            </w:r>
            <w:r w:rsidRPr="005457E3">
              <w:rPr>
                <w:rFonts w:ascii="Arial" w:hAnsi="Arial" w:cs="Arial"/>
                <w:spacing w:val="-2"/>
                <w:lang w:eastAsia="en-GB"/>
              </w:rPr>
              <w:t xml:space="preserve"> </w:t>
            </w:r>
            <w:r w:rsidRPr="005457E3">
              <w:rPr>
                <w:rFonts w:ascii="Arial" w:hAnsi="Arial" w:cs="Arial"/>
                <w:lang w:eastAsia="en-GB"/>
              </w:rPr>
              <w:t>as NHS England,</w:t>
            </w:r>
            <w:r w:rsidRPr="005457E3">
              <w:rPr>
                <w:rFonts w:ascii="Arial" w:hAnsi="Arial" w:cs="Arial"/>
                <w:spacing w:val="-2"/>
                <w:lang w:eastAsia="en-GB"/>
              </w:rPr>
              <w:t xml:space="preserve"> </w:t>
            </w:r>
            <w:r w:rsidRPr="005457E3">
              <w:rPr>
                <w:rFonts w:ascii="Arial" w:hAnsi="Arial" w:cs="Arial"/>
                <w:lang w:eastAsia="en-GB"/>
              </w:rPr>
              <w:t xml:space="preserve">Department of </w:t>
            </w:r>
            <w:proofErr w:type="gramStart"/>
            <w:r w:rsidRPr="005457E3">
              <w:rPr>
                <w:rFonts w:ascii="Arial" w:hAnsi="Arial" w:cs="Arial"/>
                <w:lang w:eastAsia="en-GB"/>
              </w:rPr>
              <w:t>Health</w:t>
            </w:r>
            <w:proofErr w:type="gramEnd"/>
            <w:r w:rsidRPr="005457E3">
              <w:rPr>
                <w:rFonts w:ascii="Arial" w:hAnsi="Arial" w:cs="Arial"/>
                <w:lang w:eastAsia="en-GB"/>
              </w:rPr>
              <w:t xml:space="preserve"> </w:t>
            </w:r>
            <w:r w:rsidRPr="005457E3">
              <w:rPr>
                <w:rFonts w:ascii="Arial" w:hAnsi="Arial" w:cs="Arial"/>
                <w:spacing w:val="-2"/>
                <w:lang w:eastAsia="en-GB"/>
              </w:rPr>
              <w:t>a</w:t>
            </w:r>
            <w:r w:rsidRPr="005457E3">
              <w:rPr>
                <w:rFonts w:ascii="Arial" w:hAnsi="Arial" w:cs="Arial"/>
                <w:lang w:eastAsia="en-GB"/>
              </w:rPr>
              <w:t>nd rele</w:t>
            </w:r>
            <w:r w:rsidRPr="005457E3">
              <w:rPr>
                <w:rFonts w:ascii="Arial" w:hAnsi="Arial" w:cs="Arial"/>
                <w:spacing w:val="-3"/>
                <w:lang w:eastAsia="en-GB"/>
              </w:rPr>
              <w:t>v</w:t>
            </w:r>
            <w:r w:rsidRPr="005457E3">
              <w:rPr>
                <w:rFonts w:ascii="Arial" w:hAnsi="Arial" w:cs="Arial"/>
                <w:lang w:eastAsia="en-GB"/>
              </w:rPr>
              <w:t>ant pr</w:t>
            </w:r>
            <w:r w:rsidRPr="005457E3">
              <w:rPr>
                <w:rFonts w:ascii="Arial" w:hAnsi="Arial" w:cs="Arial"/>
                <w:spacing w:val="-3"/>
                <w:lang w:eastAsia="en-GB"/>
              </w:rPr>
              <w:t>o</w:t>
            </w:r>
            <w:r w:rsidRPr="005457E3">
              <w:rPr>
                <w:rFonts w:ascii="Arial" w:hAnsi="Arial" w:cs="Arial"/>
                <w:spacing w:val="2"/>
                <w:lang w:eastAsia="en-GB"/>
              </w:rPr>
              <w:t>f</w:t>
            </w:r>
            <w:r w:rsidRPr="005457E3">
              <w:rPr>
                <w:rFonts w:ascii="Arial" w:hAnsi="Arial" w:cs="Arial"/>
                <w:lang w:eastAsia="en-GB"/>
              </w:rPr>
              <w:t>essi</w:t>
            </w:r>
            <w:r w:rsidRPr="005457E3">
              <w:rPr>
                <w:rFonts w:ascii="Arial" w:hAnsi="Arial" w:cs="Arial"/>
                <w:spacing w:val="-2"/>
                <w:lang w:eastAsia="en-GB"/>
              </w:rPr>
              <w:t>o</w:t>
            </w:r>
            <w:r w:rsidRPr="005457E3">
              <w:rPr>
                <w:rFonts w:ascii="Arial" w:hAnsi="Arial" w:cs="Arial"/>
                <w:lang w:eastAsia="en-GB"/>
              </w:rPr>
              <w:t xml:space="preserve">nal </w:t>
            </w:r>
            <w:r w:rsidRPr="005457E3">
              <w:rPr>
                <w:rFonts w:ascii="Arial" w:hAnsi="Arial" w:cs="Arial"/>
                <w:spacing w:val="-2"/>
                <w:lang w:eastAsia="en-GB"/>
              </w:rPr>
              <w:t>b</w:t>
            </w:r>
            <w:r w:rsidRPr="005457E3">
              <w:rPr>
                <w:rFonts w:ascii="Arial" w:hAnsi="Arial" w:cs="Arial"/>
                <w:lang w:eastAsia="en-GB"/>
              </w:rPr>
              <w:t>odies; and</w:t>
            </w:r>
          </w:p>
          <w:p w14:paraId="16D577FC" w14:textId="1C99E711" w:rsidR="00984FA7" w:rsidRPr="000E68B3" w:rsidRDefault="000E769D" w:rsidP="000E769D">
            <w:pPr>
              <w:pStyle w:val="ListParagraph"/>
              <w:numPr>
                <w:ilvl w:val="0"/>
                <w:numId w:val="13"/>
              </w:numPr>
              <w:rPr>
                <w:rFonts w:eastAsiaTheme="minorEastAsia"/>
                <w:color w:val="000000"/>
              </w:rPr>
            </w:pPr>
            <w:r w:rsidRPr="005457E3">
              <w:rPr>
                <w:rFonts w:ascii="Arial" w:hAnsi="Arial" w:cs="Arial"/>
                <w:spacing w:val="1"/>
                <w:lang w:eastAsia="en-GB"/>
              </w:rPr>
              <w:t>T</w:t>
            </w:r>
            <w:r w:rsidRPr="005457E3">
              <w:rPr>
                <w:rFonts w:ascii="Arial" w:hAnsi="Arial" w:cs="Arial"/>
                <w:lang w:eastAsia="en-GB"/>
              </w:rPr>
              <w:t>o</w:t>
            </w:r>
            <w:r w:rsidRPr="005457E3">
              <w:rPr>
                <w:rFonts w:ascii="Arial" w:hAnsi="Arial" w:cs="Arial"/>
                <w:spacing w:val="-2"/>
                <w:lang w:eastAsia="en-GB"/>
              </w:rPr>
              <w:t xml:space="preserve"> </w:t>
            </w:r>
            <w:r w:rsidRPr="005457E3">
              <w:rPr>
                <w:rFonts w:ascii="Arial" w:hAnsi="Arial" w:cs="Arial"/>
                <w:lang w:eastAsia="en-GB"/>
              </w:rPr>
              <w:t>line</w:t>
            </w:r>
            <w:r w:rsidRPr="005457E3">
              <w:rPr>
                <w:rFonts w:ascii="Arial" w:hAnsi="Arial" w:cs="Arial"/>
                <w:spacing w:val="-1"/>
                <w:lang w:eastAsia="en-GB"/>
              </w:rPr>
              <w:t xml:space="preserve"> </w:t>
            </w:r>
            <w:r w:rsidRPr="005457E3">
              <w:rPr>
                <w:rFonts w:ascii="Arial" w:hAnsi="Arial" w:cs="Arial"/>
                <w:spacing w:val="1"/>
                <w:lang w:eastAsia="en-GB"/>
              </w:rPr>
              <w:t>m</w:t>
            </w:r>
            <w:r w:rsidRPr="005457E3">
              <w:rPr>
                <w:rFonts w:ascii="Arial" w:hAnsi="Arial" w:cs="Arial"/>
                <w:lang w:eastAsia="en-GB"/>
              </w:rPr>
              <w:t>a</w:t>
            </w:r>
            <w:r w:rsidRPr="005457E3">
              <w:rPr>
                <w:rFonts w:ascii="Arial" w:hAnsi="Arial" w:cs="Arial"/>
                <w:spacing w:val="-2"/>
                <w:lang w:eastAsia="en-GB"/>
              </w:rPr>
              <w:t>n</w:t>
            </w:r>
            <w:r w:rsidRPr="005457E3">
              <w:rPr>
                <w:rFonts w:ascii="Arial" w:hAnsi="Arial" w:cs="Arial"/>
                <w:lang w:eastAsia="en-GB"/>
              </w:rPr>
              <w:t>a</w:t>
            </w:r>
            <w:r w:rsidRPr="005457E3">
              <w:rPr>
                <w:rFonts w:ascii="Arial" w:hAnsi="Arial" w:cs="Arial"/>
                <w:spacing w:val="-2"/>
                <w:lang w:eastAsia="en-GB"/>
              </w:rPr>
              <w:t>g</w:t>
            </w:r>
            <w:r w:rsidRPr="005457E3">
              <w:rPr>
                <w:rFonts w:ascii="Arial" w:hAnsi="Arial" w:cs="Arial"/>
                <w:lang w:eastAsia="en-GB"/>
              </w:rPr>
              <w:t xml:space="preserve">e </w:t>
            </w:r>
            <w:r w:rsidRPr="005457E3">
              <w:rPr>
                <w:rFonts w:ascii="Arial" w:hAnsi="Arial" w:cs="Arial"/>
                <w:spacing w:val="1"/>
                <w:lang w:eastAsia="en-GB"/>
              </w:rPr>
              <w:t>d</w:t>
            </w:r>
            <w:r w:rsidRPr="005457E3">
              <w:rPr>
                <w:rFonts w:ascii="Arial" w:hAnsi="Arial" w:cs="Arial"/>
                <w:lang w:eastAsia="en-GB"/>
              </w:rPr>
              <w:t>i</w:t>
            </w:r>
            <w:r w:rsidRPr="005457E3">
              <w:rPr>
                <w:rFonts w:ascii="Arial" w:hAnsi="Arial" w:cs="Arial"/>
                <w:spacing w:val="-2"/>
                <w:lang w:eastAsia="en-GB"/>
              </w:rPr>
              <w:t>r</w:t>
            </w:r>
            <w:r w:rsidRPr="005457E3">
              <w:rPr>
                <w:rFonts w:ascii="Arial" w:hAnsi="Arial" w:cs="Arial"/>
                <w:lang w:eastAsia="en-GB"/>
              </w:rPr>
              <w:t>ect</w:t>
            </w:r>
            <w:r w:rsidRPr="005457E3">
              <w:rPr>
                <w:rFonts w:ascii="Arial" w:hAnsi="Arial" w:cs="Arial"/>
                <w:spacing w:val="-2"/>
                <w:lang w:eastAsia="en-GB"/>
              </w:rPr>
              <w:t xml:space="preserve"> </w:t>
            </w:r>
            <w:r w:rsidRPr="005457E3">
              <w:rPr>
                <w:rFonts w:ascii="Arial" w:hAnsi="Arial" w:cs="Arial"/>
                <w:lang w:eastAsia="en-GB"/>
              </w:rPr>
              <w:t>re</w:t>
            </w:r>
            <w:r w:rsidRPr="005457E3">
              <w:rPr>
                <w:rFonts w:ascii="Arial" w:hAnsi="Arial" w:cs="Arial"/>
                <w:spacing w:val="1"/>
                <w:lang w:eastAsia="en-GB"/>
              </w:rPr>
              <w:t>p</w:t>
            </w:r>
            <w:r w:rsidRPr="005457E3">
              <w:rPr>
                <w:rFonts w:ascii="Arial" w:hAnsi="Arial" w:cs="Arial"/>
                <w:lang w:eastAsia="en-GB"/>
              </w:rPr>
              <w:t xml:space="preserve">orts; </w:t>
            </w:r>
            <w:r w:rsidRPr="005457E3">
              <w:rPr>
                <w:rFonts w:ascii="Arial" w:hAnsi="Arial" w:cs="Arial"/>
                <w:spacing w:val="-3"/>
                <w:lang w:eastAsia="en-GB"/>
              </w:rPr>
              <w:t>w</w:t>
            </w:r>
            <w:r w:rsidRPr="005457E3">
              <w:rPr>
                <w:rFonts w:ascii="Arial" w:hAnsi="Arial" w:cs="Arial"/>
                <w:spacing w:val="2"/>
                <w:lang w:eastAsia="en-GB"/>
              </w:rPr>
              <w:t>i</w:t>
            </w:r>
            <w:r w:rsidRPr="005457E3">
              <w:rPr>
                <w:rFonts w:ascii="Arial" w:hAnsi="Arial" w:cs="Arial"/>
                <w:lang w:eastAsia="en-GB"/>
              </w:rPr>
              <w:t>th</w:t>
            </w:r>
            <w:r w:rsidRPr="005457E3">
              <w:rPr>
                <w:rFonts w:ascii="Arial" w:hAnsi="Arial" w:cs="Arial"/>
                <w:spacing w:val="1"/>
                <w:lang w:eastAsia="en-GB"/>
              </w:rPr>
              <w:t xml:space="preserve"> p</w:t>
            </w:r>
            <w:r w:rsidRPr="005457E3">
              <w:rPr>
                <w:rFonts w:ascii="Arial" w:hAnsi="Arial" w:cs="Arial"/>
                <w:lang w:eastAsia="en-GB"/>
              </w:rPr>
              <w:t>r</w:t>
            </w:r>
            <w:r w:rsidRPr="005457E3">
              <w:rPr>
                <w:rFonts w:ascii="Arial" w:hAnsi="Arial" w:cs="Arial"/>
                <w:spacing w:val="-3"/>
                <w:lang w:eastAsia="en-GB"/>
              </w:rPr>
              <w:t>o</w:t>
            </w:r>
            <w:r w:rsidRPr="005457E3">
              <w:rPr>
                <w:rFonts w:ascii="Arial" w:hAnsi="Arial" w:cs="Arial"/>
                <w:lang w:eastAsia="en-GB"/>
              </w:rPr>
              <w:t>f</w:t>
            </w:r>
            <w:r w:rsidRPr="005457E3">
              <w:rPr>
                <w:rFonts w:ascii="Arial" w:hAnsi="Arial" w:cs="Arial"/>
                <w:spacing w:val="1"/>
                <w:lang w:eastAsia="en-GB"/>
              </w:rPr>
              <w:t>e</w:t>
            </w:r>
            <w:r w:rsidRPr="005457E3">
              <w:rPr>
                <w:rFonts w:ascii="Arial" w:hAnsi="Arial" w:cs="Arial"/>
                <w:lang w:eastAsia="en-GB"/>
              </w:rPr>
              <w:t>ssio</w:t>
            </w:r>
            <w:r w:rsidRPr="005457E3">
              <w:rPr>
                <w:rFonts w:ascii="Arial" w:hAnsi="Arial" w:cs="Arial"/>
                <w:spacing w:val="-1"/>
                <w:lang w:eastAsia="en-GB"/>
              </w:rPr>
              <w:t>n</w:t>
            </w:r>
            <w:r w:rsidRPr="005457E3">
              <w:rPr>
                <w:rFonts w:ascii="Arial" w:hAnsi="Arial" w:cs="Arial"/>
                <w:lang w:eastAsia="en-GB"/>
              </w:rPr>
              <w:t>al accountability.</w:t>
            </w:r>
          </w:p>
        </w:tc>
      </w:tr>
      <w:tr w:rsidR="00BC0749" w14:paraId="5EC0158A" w14:textId="77777777" w:rsidTr="6037C9CE">
        <w:trPr>
          <w:trHeight w:val="20"/>
        </w:trPr>
        <w:tc>
          <w:tcPr>
            <w:tcW w:w="10002" w:type="dxa"/>
            <w:gridSpan w:val="5"/>
            <w:tcBorders>
              <w:top w:val="single" w:sz="48" w:space="0" w:color="FFFFFF" w:themeColor="background2"/>
              <w:left w:val="single" w:sz="36" w:space="0" w:color="FFFFFF" w:themeColor="background2"/>
              <w:bottom w:val="single" w:sz="24" w:space="0" w:color="FFFFFF" w:themeColor="background2"/>
              <w:right w:val="single" w:sz="36" w:space="0" w:color="FFFFFF" w:themeColor="background2"/>
            </w:tcBorders>
            <w:shd w:val="clear" w:color="auto" w:fill="00A499" w:themeFill="accent5"/>
            <w:vAlign w:val="center"/>
          </w:tcPr>
          <w:p w14:paraId="62DD4C2C" w14:textId="227E50AB" w:rsidR="00BC0749" w:rsidRPr="00AA5F10" w:rsidRDefault="44482807" w:rsidP="44482807">
            <w:pPr>
              <w:spacing w:line="259" w:lineRule="auto"/>
              <w:rPr>
                <w:b/>
                <w:bCs/>
                <w:color w:val="FFFFFF" w:themeColor="background2"/>
              </w:rPr>
            </w:pPr>
            <w:r w:rsidRPr="44482807">
              <w:rPr>
                <w:b/>
                <w:bCs/>
                <w:color w:val="FFFFFF" w:themeColor="background2"/>
              </w:rPr>
              <w:t>Experience, Knowledge, Capabilities and Qualifications</w:t>
            </w:r>
          </w:p>
        </w:tc>
      </w:tr>
      <w:tr w:rsidR="004C3B75" w:rsidRPr="004C3B75" w14:paraId="38DEA0B5" w14:textId="77777777" w:rsidTr="6037C9CE">
        <w:trPr>
          <w:trHeight w:val="20"/>
        </w:trPr>
        <w:tc>
          <w:tcPr>
            <w:tcW w:w="5084" w:type="dxa"/>
            <w:gridSpan w:val="3"/>
            <w:tcBorders>
              <w:top w:val="single" w:sz="24" w:space="0" w:color="FFFFFF" w:themeColor="background2"/>
              <w:left w:val="single" w:sz="36" w:space="0" w:color="FFFFFF" w:themeColor="background2"/>
              <w:bottom w:val="single" w:sz="24" w:space="0" w:color="FFFFFF" w:themeColor="background2"/>
              <w:right w:val="single" w:sz="36" w:space="0" w:color="FFFFFF" w:themeColor="background2"/>
            </w:tcBorders>
            <w:shd w:val="clear" w:color="auto" w:fill="425563" w:themeFill="text1"/>
            <w:vAlign w:val="center"/>
          </w:tcPr>
          <w:p w14:paraId="57579D9B" w14:textId="7FC600AB" w:rsidR="00BC0749" w:rsidRPr="004C3B75" w:rsidRDefault="00BC0749" w:rsidP="007871EF">
            <w:pPr>
              <w:rPr>
                <w:b/>
                <w:bCs/>
                <w:color w:val="FFFFFF" w:themeColor="background1"/>
              </w:rPr>
            </w:pPr>
            <w:r w:rsidRPr="004C3B75">
              <w:rPr>
                <w:b/>
                <w:bCs/>
                <w:color w:val="FFFFFF" w:themeColor="background1"/>
              </w:rPr>
              <w:t>Experience</w:t>
            </w:r>
          </w:p>
        </w:tc>
        <w:tc>
          <w:tcPr>
            <w:tcW w:w="4918" w:type="dxa"/>
            <w:gridSpan w:val="2"/>
            <w:tcBorders>
              <w:top w:val="single" w:sz="24" w:space="0" w:color="FFFFFF" w:themeColor="background2"/>
              <w:left w:val="single" w:sz="36" w:space="0" w:color="FFFFFF" w:themeColor="background2"/>
              <w:bottom w:val="single" w:sz="24" w:space="0" w:color="FFFFFF" w:themeColor="background2"/>
              <w:right w:val="single" w:sz="36" w:space="0" w:color="FFFFFF" w:themeColor="background2"/>
            </w:tcBorders>
            <w:shd w:val="clear" w:color="auto" w:fill="425563" w:themeFill="text1"/>
            <w:vAlign w:val="center"/>
          </w:tcPr>
          <w:p w14:paraId="574623F7" w14:textId="4B94DA75" w:rsidR="00BC0749" w:rsidRPr="004C3B75" w:rsidRDefault="00FE3710" w:rsidP="007871EF">
            <w:pPr>
              <w:rPr>
                <w:b/>
                <w:bCs/>
                <w:color w:val="FFFFFF" w:themeColor="background1"/>
              </w:rPr>
            </w:pPr>
            <w:r w:rsidRPr="004C3B75">
              <w:rPr>
                <w:b/>
                <w:bCs/>
                <w:color w:val="FFFFFF" w:themeColor="background1"/>
              </w:rPr>
              <w:t>Capabilities (skills/behaviours)</w:t>
            </w:r>
          </w:p>
        </w:tc>
      </w:tr>
      <w:tr w:rsidR="00702D94" w14:paraId="56790F03" w14:textId="77777777" w:rsidTr="6037C9CE">
        <w:tc>
          <w:tcPr>
            <w:tcW w:w="5084" w:type="dxa"/>
            <w:gridSpan w:val="3"/>
            <w:tcBorders>
              <w:top w:val="single" w:sz="24" w:space="0" w:color="FFFFFF" w:themeColor="background2"/>
              <w:left w:val="single" w:sz="36" w:space="0" w:color="FFFFFF" w:themeColor="background2"/>
              <w:bottom w:val="single" w:sz="36" w:space="0" w:color="FFFFFF" w:themeColor="background2"/>
              <w:right w:val="single" w:sz="36" w:space="0" w:color="FFFFFF" w:themeColor="background2"/>
            </w:tcBorders>
            <w:shd w:val="clear" w:color="auto" w:fill="F2F2F2" w:themeFill="background2" w:themeFillShade="F2"/>
            <w:vAlign w:val="center"/>
          </w:tcPr>
          <w:p w14:paraId="6DA6974C" w14:textId="77777777" w:rsidR="000E769D" w:rsidRPr="002F1AFA" w:rsidRDefault="000E769D" w:rsidP="000E769D">
            <w:pPr>
              <w:jc w:val="both"/>
              <w:rPr>
                <w:rFonts w:ascii="Arial" w:hAnsi="Arial" w:cs="Arial"/>
              </w:rPr>
            </w:pPr>
            <w:r>
              <w:rPr>
                <w:rFonts w:ascii="Arial" w:hAnsi="Arial" w:cs="Arial"/>
              </w:rPr>
              <w:t xml:space="preserve">Must have worked as a </w:t>
            </w:r>
            <w:r w:rsidRPr="002F1AFA">
              <w:rPr>
                <w:rFonts w:ascii="Arial" w:hAnsi="Arial" w:cs="Arial"/>
              </w:rPr>
              <w:t xml:space="preserve">development manager within either a surveying consultancy or a property developer for </w:t>
            </w:r>
            <w:r>
              <w:rPr>
                <w:rFonts w:ascii="Arial" w:hAnsi="Arial" w:cs="Arial"/>
              </w:rPr>
              <w:t>5</w:t>
            </w:r>
            <w:r w:rsidRPr="002F1AFA">
              <w:rPr>
                <w:rFonts w:ascii="Arial" w:hAnsi="Arial" w:cs="Arial"/>
              </w:rPr>
              <w:t xml:space="preserve">+ years (including at least </w:t>
            </w:r>
            <w:r>
              <w:rPr>
                <w:rFonts w:ascii="Arial" w:hAnsi="Arial" w:cs="Arial"/>
              </w:rPr>
              <w:t>3</w:t>
            </w:r>
            <w:r w:rsidRPr="002F1AFA">
              <w:rPr>
                <w:rFonts w:ascii="Arial" w:hAnsi="Arial" w:cs="Arial"/>
              </w:rPr>
              <w:t xml:space="preserve"> years post qualification).</w:t>
            </w:r>
          </w:p>
          <w:p w14:paraId="2B071E5F" w14:textId="77777777" w:rsidR="000E769D" w:rsidRPr="002F1AFA" w:rsidRDefault="000E769D" w:rsidP="000E769D">
            <w:pPr>
              <w:jc w:val="both"/>
              <w:rPr>
                <w:rFonts w:ascii="Arial" w:hAnsi="Arial" w:cs="Arial"/>
              </w:rPr>
            </w:pPr>
          </w:p>
          <w:p w14:paraId="4B24DB62" w14:textId="77777777" w:rsidR="000E769D" w:rsidRPr="002F1AFA" w:rsidRDefault="000E769D" w:rsidP="000E769D">
            <w:pPr>
              <w:jc w:val="both"/>
              <w:rPr>
                <w:rFonts w:ascii="Arial" w:hAnsi="Arial" w:cs="Arial"/>
              </w:rPr>
            </w:pPr>
            <w:r w:rsidRPr="002F1AFA">
              <w:rPr>
                <w:rFonts w:ascii="Arial" w:hAnsi="Arial" w:cs="Arial"/>
              </w:rPr>
              <w:t>Must have substantial experience Town Planning and development after achieving MRICS and of applying that experience to strategic asset management.</w:t>
            </w:r>
          </w:p>
          <w:p w14:paraId="60011345" w14:textId="77777777" w:rsidR="000E769D" w:rsidRPr="002F1AFA" w:rsidRDefault="000E769D" w:rsidP="000E769D">
            <w:pPr>
              <w:jc w:val="both"/>
              <w:rPr>
                <w:rFonts w:ascii="Arial" w:hAnsi="Arial" w:cs="Arial"/>
              </w:rPr>
            </w:pPr>
          </w:p>
          <w:p w14:paraId="244D21A6" w14:textId="77777777" w:rsidR="000E769D" w:rsidRPr="002F1AFA" w:rsidRDefault="000E769D" w:rsidP="000E769D">
            <w:pPr>
              <w:jc w:val="both"/>
              <w:rPr>
                <w:rFonts w:ascii="Arial" w:hAnsi="Arial" w:cs="Arial"/>
              </w:rPr>
            </w:pPr>
            <w:r w:rsidRPr="002F1AFA">
              <w:rPr>
                <w:rFonts w:ascii="Arial" w:hAnsi="Arial" w:cs="Arial"/>
              </w:rPr>
              <w:t>Must have substantial experience of working and negotiating with and influencing a variety of key stakeholders on development opportunities.</w:t>
            </w:r>
          </w:p>
          <w:p w14:paraId="3E10A024" w14:textId="77777777" w:rsidR="000E769D" w:rsidRPr="002F1AFA" w:rsidRDefault="000E769D" w:rsidP="000E769D">
            <w:pPr>
              <w:jc w:val="both"/>
              <w:rPr>
                <w:rFonts w:ascii="Arial" w:hAnsi="Arial" w:cs="Arial"/>
              </w:rPr>
            </w:pPr>
          </w:p>
          <w:p w14:paraId="1EDC5FD2" w14:textId="77777777" w:rsidR="000E769D" w:rsidRPr="002F1AFA" w:rsidRDefault="000E769D" w:rsidP="000E769D">
            <w:pPr>
              <w:jc w:val="both"/>
              <w:rPr>
                <w:rFonts w:ascii="Arial" w:hAnsi="Arial" w:cs="Arial"/>
              </w:rPr>
            </w:pPr>
            <w:r w:rsidRPr="002F1AFA">
              <w:rPr>
                <w:rFonts w:ascii="Arial" w:hAnsi="Arial" w:cs="Arial"/>
              </w:rPr>
              <w:t xml:space="preserve">Must have experience of managing a high, </w:t>
            </w:r>
            <w:proofErr w:type="gramStart"/>
            <w:r w:rsidRPr="002F1AFA">
              <w:rPr>
                <w:rFonts w:ascii="Arial" w:hAnsi="Arial" w:cs="Arial"/>
              </w:rPr>
              <w:t>variable</w:t>
            </w:r>
            <w:proofErr w:type="gramEnd"/>
            <w:r w:rsidRPr="002F1AFA">
              <w:rPr>
                <w:rFonts w:ascii="Arial" w:hAnsi="Arial" w:cs="Arial"/>
              </w:rPr>
              <w:t xml:space="preserve"> and varied workload and of providing development advice to a variety of individuals, teams and organisations in a commercial context.</w:t>
            </w:r>
          </w:p>
          <w:p w14:paraId="0754AD7F" w14:textId="77777777" w:rsidR="000E769D" w:rsidRPr="002F1AFA" w:rsidRDefault="000E769D" w:rsidP="000E769D">
            <w:pPr>
              <w:jc w:val="both"/>
              <w:rPr>
                <w:rFonts w:ascii="Arial" w:hAnsi="Arial" w:cs="Arial"/>
              </w:rPr>
            </w:pPr>
          </w:p>
          <w:p w14:paraId="3938F34D" w14:textId="76724EAB" w:rsidR="00984FA7" w:rsidRPr="000E769D" w:rsidRDefault="000E769D" w:rsidP="000E769D">
            <w:pPr>
              <w:jc w:val="both"/>
              <w:rPr>
                <w:rFonts w:ascii="Arial" w:hAnsi="Arial" w:cs="Arial"/>
              </w:rPr>
            </w:pPr>
            <w:r w:rsidRPr="002F1AFA">
              <w:rPr>
                <w:rFonts w:ascii="Arial" w:hAnsi="Arial" w:cs="Arial"/>
              </w:rPr>
              <w:t>Procurement and management of consultant teams.</w:t>
            </w:r>
          </w:p>
        </w:tc>
        <w:tc>
          <w:tcPr>
            <w:tcW w:w="4918" w:type="dxa"/>
            <w:gridSpan w:val="2"/>
            <w:tcBorders>
              <w:top w:val="single" w:sz="24" w:space="0" w:color="FFFFFF" w:themeColor="background2"/>
              <w:left w:val="single" w:sz="36" w:space="0" w:color="FFFFFF" w:themeColor="background2"/>
              <w:bottom w:val="single" w:sz="36" w:space="0" w:color="FFFFFF" w:themeColor="background2"/>
              <w:right w:val="single" w:sz="36" w:space="0" w:color="FFFFFF" w:themeColor="background2"/>
            </w:tcBorders>
            <w:shd w:val="clear" w:color="auto" w:fill="F2F2F2" w:themeFill="background2" w:themeFillShade="F2"/>
            <w:vAlign w:val="center"/>
          </w:tcPr>
          <w:p w14:paraId="1A40DBBB" w14:textId="77777777" w:rsidR="000E769D" w:rsidRPr="002F1AFA" w:rsidRDefault="000E769D" w:rsidP="000E769D">
            <w:pPr>
              <w:jc w:val="both"/>
              <w:rPr>
                <w:rFonts w:ascii="Arial" w:hAnsi="Arial" w:cs="Arial"/>
              </w:rPr>
            </w:pPr>
            <w:r w:rsidRPr="002F1AFA">
              <w:rPr>
                <w:rFonts w:ascii="Arial" w:hAnsi="Arial" w:cs="Arial"/>
              </w:rPr>
              <w:t>Ability to identify optimum development strategies and evaluate on a commercial basis with a framework of constraints, both site specific and organisational.</w:t>
            </w:r>
          </w:p>
          <w:p w14:paraId="453A44D0" w14:textId="77777777" w:rsidR="000E769D" w:rsidRPr="002F1AFA" w:rsidRDefault="000E769D" w:rsidP="000E769D">
            <w:pPr>
              <w:jc w:val="both"/>
              <w:rPr>
                <w:rFonts w:ascii="Arial" w:hAnsi="Arial" w:cs="Arial"/>
              </w:rPr>
            </w:pPr>
          </w:p>
          <w:p w14:paraId="676EBC06" w14:textId="77777777" w:rsidR="000E769D" w:rsidRPr="002F1AFA" w:rsidRDefault="000E769D" w:rsidP="000E769D">
            <w:pPr>
              <w:jc w:val="both"/>
              <w:rPr>
                <w:rFonts w:ascii="Arial" w:hAnsi="Arial" w:cs="Arial"/>
              </w:rPr>
            </w:pPr>
            <w:r w:rsidRPr="002F1AFA">
              <w:rPr>
                <w:rFonts w:ascii="Arial" w:hAnsi="Arial" w:cs="Arial"/>
              </w:rPr>
              <w:t>Political awareness on all levels.</w:t>
            </w:r>
          </w:p>
          <w:p w14:paraId="1E301191" w14:textId="77777777" w:rsidR="000E769D" w:rsidRPr="002F1AFA" w:rsidRDefault="000E769D" w:rsidP="000E769D">
            <w:pPr>
              <w:jc w:val="both"/>
              <w:rPr>
                <w:rFonts w:ascii="Arial" w:hAnsi="Arial" w:cs="Arial"/>
              </w:rPr>
            </w:pPr>
          </w:p>
          <w:p w14:paraId="351EA3EB" w14:textId="77777777" w:rsidR="000E769D" w:rsidRPr="002F1AFA" w:rsidRDefault="000E769D" w:rsidP="000E769D">
            <w:pPr>
              <w:jc w:val="both"/>
              <w:rPr>
                <w:rFonts w:ascii="Arial" w:hAnsi="Arial" w:cs="Arial"/>
              </w:rPr>
            </w:pPr>
            <w:r w:rsidRPr="002F1AFA">
              <w:rPr>
                <w:rFonts w:ascii="Arial" w:hAnsi="Arial" w:cs="Arial"/>
              </w:rPr>
              <w:t>Ability to negotiate successful outcomes with a variety of stakeholders.</w:t>
            </w:r>
          </w:p>
          <w:p w14:paraId="738349B5" w14:textId="77777777" w:rsidR="000E769D" w:rsidRPr="002F1AFA" w:rsidRDefault="000E769D" w:rsidP="000E769D">
            <w:pPr>
              <w:jc w:val="both"/>
              <w:rPr>
                <w:rFonts w:ascii="Arial" w:hAnsi="Arial" w:cs="Arial"/>
              </w:rPr>
            </w:pPr>
          </w:p>
          <w:p w14:paraId="0EAF8EB5" w14:textId="77777777" w:rsidR="000E769D" w:rsidRPr="002F1AFA" w:rsidRDefault="000E769D" w:rsidP="000E769D">
            <w:pPr>
              <w:jc w:val="both"/>
              <w:rPr>
                <w:rFonts w:ascii="Arial" w:hAnsi="Arial" w:cs="Arial"/>
              </w:rPr>
            </w:pPr>
            <w:r w:rsidRPr="002F1AFA">
              <w:rPr>
                <w:rFonts w:ascii="Arial" w:hAnsi="Arial" w:cs="Arial"/>
              </w:rPr>
              <w:t xml:space="preserve">Good organisation skills and ability to manage workload with frequent deadlines and sometimes similar deadlines. </w:t>
            </w:r>
          </w:p>
          <w:p w14:paraId="0002633D" w14:textId="77777777" w:rsidR="000E769D" w:rsidRPr="002F1AFA" w:rsidRDefault="000E769D" w:rsidP="000E769D">
            <w:pPr>
              <w:jc w:val="both"/>
              <w:rPr>
                <w:rFonts w:ascii="Arial" w:hAnsi="Arial" w:cs="Arial"/>
              </w:rPr>
            </w:pPr>
          </w:p>
          <w:p w14:paraId="76A5D873" w14:textId="77777777" w:rsidR="000E769D" w:rsidRPr="002F1AFA" w:rsidRDefault="000E769D" w:rsidP="000E769D">
            <w:pPr>
              <w:jc w:val="both"/>
              <w:rPr>
                <w:rFonts w:ascii="Arial" w:hAnsi="Arial" w:cs="Arial"/>
              </w:rPr>
            </w:pPr>
            <w:r w:rsidRPr="002F1AFA">
              <w:rPr>
                <w:rFonts w:ascii="Arial" w:hAnsi="Arial" w:cs="Arial"/>
              </w:rPr>
              <w:t>Excellent interpersonal skills and</w:t>
            </w:r>
          </w:p>
          <w:p w14:paraId="536DA3F2" w14:textId="77777777" w:rsidR="000E769D" w:rsidRPr="002F1AFA" w:rsidRDefault="000E769D" w:rsidP="000E769D">
            <w:pPr>
              <w:jc w:val="both"/>
              <w:rPr>
                <w:rFonts w:ascii="Arial" w:hAnsi="Arial" w:cs="Arial"/>
              </w:rPr>
            </w:pPr>
            <w:r w:rsidRPr="002F1AFA">
              <w:rPr>
                <w:rFonts w:ascii="Arial" w:hAnsi="Arial" w:cs="Arial"/>
              </w:rPr>
              <w:t>associated ability to:</w:t>
            </w:r>
          </w:p>
          <w:p w14:paraId="30375F65" w14:textId="77777777" w:rsidR="000E769D" w:rsidRPr="002F1AFA" w:rsidRDefault="000E769D" w:rsidP="000E769D">
            <w:pPr>
              <w:numPr>
                <w:ilvl w:val="0"/>
                <w:numId w:val="19"/>
              </w:numPr>
              <w:spacing w:after="200" w:line="276" w:lineRule="auto"/>
              <w:contextualSpacing/>
              <w:jc w:val="both"/>
              <w:rPr>
                <w:rFonts w:ascii="Arial" w:hAnsi="Arial" w:cs="Arial"/>
              </w:rPr>
            </w:pPr>
            <w:r w:rsidRPr="002F1AFA">
              <w:rPr>
                <w:rFonts w:ascii="Arial" w:hAnsi="Arial" w:cs="Arial"/>
              </w:rPr>
              <w:t xml:space="preserve">communicate and negotiate with individuals and </w:t>
            </w:r>
            <w:proofErr w:type="gramStart"/>
            <w:r w:rsidRPr="002F1AFA">
              <w:rPr>
                <w:rFonts w:ascii="Arial" w:hAnsi="Arial" w:cs="Arial"/>
              </w:rPr>
              <w:t>organisations;</w:t>
            </w:r>
            <w:proofErr w:type="gramEnd"/>
          </w:p>
          <w:p w14:paraId="57536F6B" w14:textId="77777777" w:rsidR="000E769D" w:rsidRPr="002F1AFA" w:rsidRDefault="000E769D" w:rsidP="000E769D">
            <w:pPr>
              <w:numPr>
                <w:ilvl w:val="0"/>
                <w:numId w:val="19"/>
              </w:numPr>
              <w:spacing w:after="200" w:line="276" w:lineRule="auto"/>
              <w:contextualSpacing/>
              <w:jc w:val="both"/>
              <w:rPr>
                <w:rFonts w:ascii="Arial" w:hAnsi="Arial" w:cs="Arial"/>
              </w:rPr>
            </w:pPr>
            <w:r w:rsidRPr="002F1AFA">
              <w:rPr>
                <w:rFonts w:ascii="Arial" w:hAnsi="Arial" w:cs="Arial"/>
              </w:rPr>
              <w:t xml:space="preserve">lead project teams to secure successful </w:t>
            </w:r>
            <w:proofErr w:type="gramStart"/>
            <w:r w:rsidRPr="002F1AFA">
              <w:rPr>
                <w:rFonts w:ascii="Arial" w:hAnsi="Arial" w:cs="Arial"/>
              </w:rPr>
              <w:t>outcomes;</w:t>
            </w:r>
            <w:proofErr w:type="gramEnd"/>
          </w:p>
          <w:p w14:paraId="36E651E2" w14:textId="77777777" w:rsidR="000E769D" w:rsidRPr="002F1AFA" w:rsidRDefault="000E769D" w:rsidP="000E769D">
            <w:pPr>
              <w:numPr>
                <w:ilvl w:val="0"/>
                <w:numId w:val="19"/>
              </w:numPr>
              <w:spacing w:after="200" w:line="276" w:lineRule="auto"/>
              <w:contextualSpacing/>
              <w:jc w:val="both"/>
              <w:rPr>
                <w:rFonts w:ascii="Arial" w:hAnsi="Arial" w:cs="Arial"/>
              </w:rPr>
            </w:pPr>
            <w:r w:rsidRPr="002F1AFA">
              <w:rPr>
                <w:rFonts w:ascii="Arial" w:hAnsi="Arial" w:cs="Arial"/>
              </w:rPr>
              <w:t>influence emerging policies.</w:t>
            </w:r>
          </w:p>
          <w:p w14:paraId="3CE0282A" w14:textId="77777777" w:rsidR="000E769D" w:rsidRDefault="000E769D" w:rsidP="000E769D">
            <w:pPr>
              <w:jc w:val="both"/>
              <w:rPr>
                <w:rFonts w:ascii="Arial" w:hAnsi="Arial" w:cs="Arial"/>
              </w:rPr>
            </w:pPr>
          </w:p>
          <w:p w14:paraId="7E719DA8" w14:textId="77777777" w:rsidR="000E769D" w:rsidRPr="002F1AFA" w:rsidRDefault="000E769D" w:rsidP="000E769D">
            <w:pPr>
              <w:jc w:val="both"/>
              <w:rPr>
                <w:rFonts w:ascii="Arial" w:hAnsi="Arial" w:cs="Arial"/>
              </w:rPr>
            </w:pPr>
            <w:r w:rsidRPr="002F1AFA">
              <w:rPr>
                <w:rFonts w:ascii="Arial" w:hAnsi="Arial" w:cs="Arial"/>
              </w:rPr>
              <w:t>Excellent ability to analyse data and gather evidence to support a case, including estates and other evidence/data (</w:t>
            </w:r>
            <w:proofErr w:type="gramStart"/>
            <w:r w:rsidRPr="002F1AFA">
              <w:rPr>
                <w:rFonts w:ascii="Arial" w:hAnsi="Arial" w:cs="Arial"/>
              </w:rPr>
              <w:t>e.g.</w:t>
            </w:r>
            <w:proofErr w:type="gramEnd"/>
            <w:r w:rsidRPr="002F1AFA">
              <w:rPr>
                <w:rFonts w:ascii="Arial" w:hAnsi="Arial" w:cs="Arial"/>
              </w:rPr>
              <w:t xml:space="preserve"> demographics), from a planning and development perspective.</w:t>
            </w:r>
          </w:p>
          <w:p w14:paraId="67BA4465" w14:textId="77777777" w:rsidR="000E769D" w:rsidRPr="002F1AFA" w:rsidRDefault="000E769D" w:rsidP="000E769D">
            <w:pPr>
              <w:jc w:val="both"/>
              <w:rPr>
                <w:rFonts w:ascii="Arial" w:hAnsi="Arial" w:cs="Arial"/>
              </w:rPr>
            </w:pPr>
          </w:p>
          <w:p w14:paraId="6FDEB506" w14:textId="77777777" w:rsidR="000E769D" w:rsidRPr="002F1AFA" w:rsidRDefault="000E769D" w:rsidP="000E769D">
            <w:pPr>
              <w:jc w:val="both"/>
              <w:rPr>
                <w:rFonts w:ascii="Arial" w:hAnsi="Arial" w:cs="Arial"/>
              </w:rPr>
            </w:pPr>
            <w:r w:rsidRPr="002F1AFA">
              <w:rPr>
                <w:rFonts w:ascii="Arial" w:hAnsi="Arial" w:cs="Arial"/>
              </w:rPr>
              <w:t xml:space="preserve">Excellent report writing skills to draft succinct, </w:t>
            </w:r>
            <w:proofErr w:type="gramStart"/>
            <w:r w:rsidRPr="002F1AFA">
              <w:rPr>
                <w:rFonts w:ascii="Arial" w:hAnsi="Arial" w:cs="Arial"/>
              </w:rPr>
              <w:t>evidence based</w:t>
            </w:r>
            <w:proofErr w:type="gramEnd"/>
            <w:r w:rsidRPr="002F1AFA">
              <w:rPr>
                <w:rFonts w:ascii="Arial" w:hAnsi="Arial" w:cs="Arial"/>
              </w:rPr>
              <w:t xml:space="preserve"> reports for broad and specific audiences.</w:t>
            </w:r>
          </w:p>
          <w:p w14:paraId="4DD39B51" w14:textId="77777777" w:rsidR="000E769D" w:rsidRPr="002F1AFA" w:rsidRDefault="000E769D" w:rsidP="000E769D">
            <w:pPr>
              <w:jc w:val="both"/>
              <w:rPr>
                <w:rFonts w:ascii="Arial" w:hAnsi="Arial" w:cs="Arial"/>
              </w:rPr>
            </w:pPr>
          </w:p>
          <w:p w14:paraId="49FA613F" w14:textId="77777777" w:rsidR="000E769D" w:rsidRPr="002F1AFA" w:rsidRDefault="000E769D" w:rsidP="000E769D">
            <w:pPr>
              <w:jc w:val="both"/>
              <w:rPr>
                <w:rFonts w:ascii="Arial" w:hAnsi="Arial" w:cs="Arial"/>
              </w:rPr>
            </w:pPr>
            <w:r w:rsidRPr="002F1AFA">
              <w:rPr>
                <w:rFonts w:ascii="Arial" w:hAnsi="Arial" w:cs="Arial"/>
              </w:rPr>
              <w:t xml:space="preserve">Ability to make decisions </w:t>
            </w:r>
            <w:proofErr w:type="gramStart"/>
            <w:r w:rsidRPr="002F1AFA">
              <w:rPr>
                <w:rFonts w:ascii="Arial" w:hAnsi="Arial" w:cs="Arial"/>
              </w:rPr>
              <w:t>on the basis of</w:t>
            </w:r>
            <w:proofErr w:type="gramEnd"/>
            <w:r w:rsidRPr="002F1AFA">
              <w:rPr>
                <w:rFonts w:ascii="Arial" w:hAnsi="Arial" w:cs="Arial"/>
              </w:rPr>
              <w:t xml:space="preserve"> varied and often complex evidence, including complex data, where the outcomes of those decisions could have a variety of impacts, including on strategic asset management, the ability to secure optimum value on development projects and the ability to secure investment in new facilities.</w:t>
            </w:r>
          </w:p>
          <w:p w14:paraId="25717A2A" w14:textId="77777777" w:rsidR="000E769D" w:rsidRPr="002F1AFA" w:rsidRDefault="000E769D" w:rsidP="000E769D">
            <w:pPr>
              <w:jc w:val="both"/>
              <w:rPr>
                <w:rFonts w:ascii="Arial" w:hAnsi="Arial" w:cs="Arial"/>
              </w:rPr>
            </w:pPr>
          </w:p>
          <w:p w14:paraId="0D6873A7" w14:textId="77777777" w:rsidR="000E769D" w:rsidRPr="002F1AFA" w:rsidRDefault="000E769D" w:rsidP="000E769D">
            <w:pPr>
              <w:jc w:val="both"/>
              <w:rPr>
                <w:rFonts w:ascii="Arial" w:hAnsi="Arial" w:cs="Arial"/>
              </w:rPr>
            </w:pPr>
            <w:r w:rsidRPr="002F1AFA">
              <w:rPr>
                <w:rFonts w:ascii="Arial" w:hAnsi="Arial" w:cs="Arial"/>
              </w:rPr>
              <w:t>Strong negotiation skills and an ability to persuade and motivate stakeholders.</w:t>
            </w:r>
          </w:p>
          <w:p w14:paraId="7B2991B3" w14:textId="77777777" w:rsidR="000E769D" w:rsidRPr="002F1AFA" w:rsidRDefault="000E769D" w:rsidP="000E769D">
            <w:pPr>
              <w:jc w:val="both"/>
              <w:rPr>
                <w:rFonts w:ascii="Arial" w:hAnsi="Arial" w:cs="Arial"/>
              </w:rPr>
            </w:pPr>
          </w:p>
          <w:p w14:paraId="58DAA1AB" w14:textId="6CB12AC6" w:rsidR="008A1E59" w:rsidRPr="000E769D" w:rsidRDefault="000E769D" w:rsidP="000E769D">
            <w:pPr>
              <w:jc w:val="both"/>
              <w:rPr>
                <w:rFonts w:ascii="Arial" w:hAnsi="Arial" w:cs="Arial"/>
              </w:rPr>
            </w:pPr>
            <w:r w:rsidRPr="002F1AFA">
              <w:rPr>
                <w:rFonts w:ascii="Arial" w:hAnsi="Arial" w:cs="Arial"/>
              </w:rPr>
              <w:t>Implementation of optimum development options.</w:t>
            </w:r>
          </w:p>
        </w:tc>
      </w:tr>
      <w:tr w:rsidR="004F219A" w:rsidRPr="004F219A" w14:paraId="36AFF77F" w14:textId="77777777" w:rsidTr="6037C9CE">
        <w:trPr>
          <w:trHeight w:val="57"/>
        </w:trPr>
        <w:tc>
          <w:tcPr>
            <w:tcW w:w="5084" w:type="dxa"/>
            <w:gridSpan w:val="3"/>
            <w:tcBorders>
              <w:top w:val="single" w:sz="36" w:space="0" w:color="FFFFFF" w:themeColor="background2"/>
              <w:left w:val="single" w:sz="36" w:space="0" w:color="FFFFFF" w:themeColor="background2"/>
              <w:bottom w:val="single" w:sz="24" w:space="0" w:color="FFFFFF" w:themeColor="background2"/>
              <w:right w:val="single" w:sz="36" w:space="0" w:color="FFFFFF" w:themeColor="background2"/>
            </w:tcBorders>
            <w:shd w:val="clear" w:color="auto" w:fill="425563" w:themeFill="text1"/>
            <w:vAlign w:val="center"/>
          </w:tcPr>
          <w:p w14:paraId="3EECCFA5" w14:textId="1BE5FE91" w:rsidR="00702D94" w:rsidRPr="004F219A" w:rsidRDefault="00702D94" w:rsidP="007871EF">
            <w:pPr>
              <w:rPr>
                <w:b/>
                <w:bCs/>
                <w:color w:val="FFFFFF" w:themeColor="background1"/>
              </w:rPr>
            </w:pPr>
            <w:r w:rsidRPr="004F219A">
              <w:rPr>
                <w:b/>
                <w:bCs/>
                <w:color w:val="FFFFFF" w:themeColor="background1"/>
              </w:rPr>
              <w:lastRenderedPageBreak/>
              <w:t>Knowledge</w:t>
            </w:r>
          </w:p>
        </w:tc>
        <w:tc>
          <w:tcPr>
            <w:tcW w:w="4918" w:type="dxa"/>
            <w:gridSpan w:val="2"/>
            <w:tcBorders>
              <w:top w:val="single" w:sz="36" w:space="0" w:color="FFFFFF" w:themeColor="background2"/>
              <w:left w:val="single" w:sz="36" w:space="0" w:color="FFFFFF" w:themeColor="background2"/>
              <w:bottom w:val="single" w:sz="24" w:space="0" w:color="FFFFFF" w:themeColor="background2"/>
              <w:right w:val="single" w:sz="36" w:space="0" w:color="FFFFFF" w:themeColor="background2"/>
            </w:tcBorders>
            <w:shd w:val="clear" w:color="auto" w:fill="425563" w:themeFill="text1"/>
            <w:vAlign w:val="center"/>
          </w:tcPr>
          <w:p w14:paraId="1DE6B4BA" w14:textId="67B714E0" w:rsidR="00702D94" w:rsidRPr="004F219A" w:rsidRDefault="00702D94" w:rsidP="007871EF">
            <w:pPr>
              <w:rPr>
                <w:b/>
                <w:bCs/>
                <w:color w:val="FFFFFF" w:themeColor="background1"/>
              </w:rPr>
            </w:pPr>
            <w:r w:rsidRPr="004F219A">
              <w:rPr>
                <w:b/>
                <w:bCs/>
                <w:color w:val="FFFFFF" w:themeColor="background1"/>
              </w:rPr>
              <w:t>Qualifications</w:t>
            </w:r>
          </w:p>
        </w:tc>
      </w:tr>
      <w:tr w:rsidR="00B2048A" w14:paraId="070B5381" w14:textId="77777777" w:rsidTr="6037C9CE">
        <w:tc>
          <w:tcPr>
            <w:tcW w:w="5084" w:type="dxa"/>
            <w:gridSpan w:val="3"/>
            <w:tcBorders>
              <w:top w:val="single" w:sz="24" w:space="0" w:color="FFFFFF" w:themeColor="background2"/>
              <w:left w:val="single" w:sz="36" w:space="0" w:color="FFFFFF" w:themeColor="background2"/>
              <w:bottom w:val="single" w:sz="36" w:space="0" w:color="FFFFFF" w:themeColor="background2"/>
              <w:right w:val="single" w:sz="36" w:space="0" w:color="FFFFFF" w:themeColor="background2"/>
            </w:tcBorders>
            <w:shd w:val="clear" w:color="auto" w:fill="F2F2F2" w:themeFill="background2" w:themeFillShade="F2"/>
            <w:vAlign w:val="center"/>
          </w:tcPr>
          <w:p w14:paraId="4CCC7451" w14:textId="77777777" w:rsidR="000E769D" w:rsidRPr="002F1AFA" w:rsidRDefault="000E769D" w:rsidP="000E769D">
            <w:pPr>
              <w:jc w:val="both"/>
              <w:rPr>
                <w:rFonts w:ascii="Arial" w:hAnsi="Arial" w:cs="Arial"/>
              </w:rPr>
            </w:pPr>
            <w:r w:rsidRPr="002F1AFA">
              <w:rPr>
                <w:rFonts w:ascii="Arial" w:hAnsi="Arial" w:cs="Arial"/>
              </w:rPr>
              <w:t xml:space="preserve">Expert knowledge of town and country planning practice, development, procurement, project management, </w:t>
            </w:r>
            <w:proofErr w:type="gramStart"/>
            <w:r w:rsidRPr="002F1AFA">
              <w:rPr>
                <w:rFonts w:ascii="Arial" w:hAnsi="Arial" w:cs="Arial"/>
              </w:rPr>
              <w:t>policy</w:t>
            </w:r>
            <w:proofErr w:type="gramEnd"/>
            <w:r w:rsidRPr="002F1AFA">
              <w:rPr>
                <w:rFonts w:ascii="Arial" w:hAnsi="Arial" w:cs="Arial"/>
              </w:rPr>
              <w:t xml:space="preserve"> and legislation in England.</w:t>
            </w:r>
          </w:p>
          <w:p w14:paraId="5A971EA5" w14:textId="77777777" w:rsidR="000E769D" w:rsidRPr="002F1AFA" w:rsidRDefault="000E769D" w:rsidP="000E769D">
            <w:pPr>
              <w:jc w:val="both"/>
              <w:rPr>
                <w:rFonts w:ascii="Arial" w:hAnsi="Arial" w:cs="Arial"/>
              </w:rPr>
            </w:pPr>
          </w:p>
          <w:p w14:paraId="130CBDEB" w14:textId="77777777" w:rsidR="008A1E59" w:rsidRDefault="000E769D" w:rsidP="000E769D">
            <w:pPr>
              <w:jc w:val="both"/>
              <w:rPr>
                <w:rFonts w:ascii="Arial" w:hAnsi="Arial" w:cs="Arial"/>
              </w:rPr>
            </w:pPr>
            <w:r w:rsidRPr="002F1AFA">
              <w:rPr>
                <w:rFonts w:ascii="Arial" w:hAnsi="Arial" w:cs="Arial"/>
              </w:rPr>
              <w:t xml:space="preserve">Expert knowledge of undertaking high level financial analysis/appraisal and their application in strategic asset management. </w:t>
            </w:r>
          </w:p>
          <w:p w14:paraId="37436C56" w14:textId="77777777" w:rsidR="000E769D" w:rsidRDefault="000E769D" w:rsidP="000E769D">
            <w:pPr>
              <w:jc w:val="both"/>
              <w:rPr>
                <w:rFonts w:ascii="Arial" w:hAnsi="Arial" w:cs="Arial"/>
              </w:rPr>
            </w:pPr>
          </w:p>
          <w:p w14:paraId="6ADE8FB9" w14:textId="77777777" w:rsidR="000E769D" w:rsidRPr="002F1AFA" w:rsidRDefault="000E769D" w:rsidP="000E769D">
            <w:pPr>
              <w:jc w:val="both"/>
              <w:rPr>
                <w:rFonts w:ascii="Arial" w:hAnsi="Arial" w:cs="Arial"/>
              </w:rPr>
            </w:pPr>
            <w:r w:rsidRPr="002F1AFA">
              <w:rPr>
                <w:rFonts w:ascii="Arial" w:hAnsi="Arial" w:cs="Arial"/>
              </w:rPr>
              <w:t>Knowledge of estate strategies</w:t>
            </w:r>
          </w:p>
          <w:p w14:paraId="773CA49D" w14:textId="77777777" w:rsidR="000E769D" w:rsidRPr="002F1AFA" w:rsidRDefault="000E769D" w:rsidP="000E769D">
            <w:pPr>
              <w:jc w:val="both"/>
              <w:rPr>
                <w:rFonts w:ascii="Arial" w:hAnsi="Arial" w:cs="Arial"/>
              </w:rPr>
            </w:pPr>
            <w:r w:rsidRPr="002F1AFA">
              <w:rPr>
                <w:rFonts w:ascii="Arial" w:hAnsi="Arial" w:cs="Arial"/>
              </w:rPr>
              <w:t>and strategic asset management across a broad portfolio of properties.</w:t>
            </w:r>
          </w:p>
          <w:p w14:paraId="6C841757" w14:textId="77777777" w:rsidR="000E769D" w:rsidRPr="002F1AFA" w:rsidRDefault="000E769D" w:rsidP="000E769D">
            <w:pPr>
              <w:jc w:val="both"/>
              <w:rPr>
                <w:rFonts w:ascii="Arial" w:hAnsi="Arial" w:cs="Arial"/>
              </w:rPr>
            </w:pPr>
          </w:p>
          <w:p w14:paraId="22804BA2" w14:textId="77777777" w:rsidR="000E769D" w:rsidRPr="002F1AFA" w:rsidRDefault="000E769D" w:rsidP="000E769D">
            <w:pPr>
              <w:jc w:val="both"/>
              <w:rPr>
                <w:rFonts w:ascii="Arial" w:hAnsi="Arial" w:cs="Arial"/>
              </w:rPr>
            </w:pPr>
            <w:r w:rsidRPr="002F1AFA">
              <w:rPr>
                <w:rFonts w:ascii="Arial" w:hAnsi="Arial" w:cs="Arial"/>
              </w:rPr>
              <w:t>Knowledge of NHS organisations</w:t>
            </w:r>
          </w:p>
          <w:p w14:paraId="5C61EA91" w14:textId="2EE25667" w:rsidR="000E769D" w:rsidRPr="000E769D" w:rsidRDefault="000E769D" w:rsidP="000E769D">
            <w:pPr>
              <w:jc w:val="both"/>
              <w:rPr>
                <w:rFonts w:ascii="Arial" w:hAnsi="Arial" w:cs="Arial"/>
              </w:rPr>
            </w:pPr>
            <w:r w:rsidRPr="002F1AFA">
              <w:rPr>
                <w:rFonts w:ascii="Arial" w:hAnsi="Arial" w:cs="Arial"/>
              </w:rPr>
              <w:t>and their operation and of other public sector organisations.</w:t>
            </w:r>
          </w:p>
        </w:tc>
        <w:tc>
          <w:tcPr>
            <w:tcW w:w="4918" w:type="dxa"/>
            <w:gridSpan w:val="2"/>
            <w:tcBorders>
              <w:top w:val="single" w:sz="24" w:space="0" w:color="FFFFFF" w:themeColor="background2"/>
              <w:left w:val="single" w:sz="36" w:space="0" w:color="FFFFFF" w:themeColor="background2"/>
              <w:bottom w:val="single" w:sz="36" w:space="0" w:color="FFFFFF" w:themeColor="background2"/>
              <w:right w:val="single" w:sz="36" w:space="0" w:color="FFFFFF" w:themeColor="background2"/>
            </w:tcBorders>
            <w:shd w:val="clear" w:color="auto" w:fill="F2F2F2" w:themeFill="background2" w:themeFillShade="F2"/>
            <w:vAlign w:val="center"/>
          </w:tcPr>
          <w:p w14:paraId="20C55360" w14:textId="4747067E" w:rsidR="65BB0263" w:rsidRDefault="000E769D" w:rsidP="0B8B7934">
            <w:pPr>
              <w:pStyle w:val="ListParagraph"/>
              <w:numPr>
                <w:ilvl w:val="0"/>
                <w:numId w:val="12"/>
              </w:numPr>
              <w:rPr>
                <w:rFonts w:eastAsiaTheme="minorEastAsia"/>
                <w:color w:val="FF0000"/>
              </w:rPr>
            </w:pPr>
            <w:r w:rsidRPr="002F1AFA">
              <w:rPr>
                <w:rFonts w:ascii="Arial" w:hAnsi="Arial" w:cs="Arial"/>
              </w:rPr>
              <w:t>A degree or similar in development management or expert knowledge and experience in this area and chartered member of the Royal Institution of Chartered Surveyors (MRICS) or equivalent professional experience.</w:t>
            </w:r>
          </w:p>
          <w:p w14:paraId="4277BFF1" w14:textId="09165786" w:rsidR="00984FA7" w:rsidRPr="009B0635" w:rsidRDefault="00984FA7" w:rsidP="5BD55F45">
            <w:pPr>
              <w:pStyle w:val="ListParagraph"/>
              <w:ind w:left="360"/>
              <w:rPr>
                <w:rFonts w:eastAsiaTheme="minorEastAsia"/>
                <w:color w:val="425563" w:themeColor="text1"/>
              </w:rPr>
            </w:pPr>
          </w:p>
        </w:tc>
      </w:tr>
      <w:tr w:rsidR="001800D0" w:rsidRPr="001800D0" w14:paraId="460DA05E" w14:textId="77777777" w:rsidTr="6037C9CE">
        <w:trPr>
          <w:trHeight w:val="20"/>
        </w:trPr>
        <w:tc>
          <w:tcPr>
            <w:tcW w:w="10002" w:type="dxa"/>
            <w:gridSpan w:val="5"/>
            <w:tcBorders>
              <w:top w:val="single" w:sz="48" w:space="0" w:color="FFFFFF" w:themeColor="background2"/>
              <w:left w:val="single" w:sz="36" w:space="0" w:color="FFFFFF" w:themeColor="background2"/>
              <w:bottom w:val="single" w:sz="24" w:space="0" w:color="FFFFFF" w:themeColor="background2"/>
              <w:right w:val="single" w:sz="36" w:space="0" w:color="FFFFFF" w:themeColor="background2"/>
            </w:tcBorders>
            <w:shd w:val="clear" w:color="auto" w:fill="00A499" w:themeFill="accent5"/>
            <w:vAlign w:val="center"/>
          </w:tcPr>
          <w:p w14:paraId="56F31230" w14:textId="0778C543" w:rsidR="001800D0" w:rsidRPr="001800D0" w:rsidRDefault="001800D0" w:rsidP="007871EF">
            <w:pPr>
              <w:rPr>
                <w:color w:val="FFFFFF" w:themeColor="background1"/>
              </w:rPr>
            </w:pPr>
            <w:r w:rsidRPr="001800D0">
              <w:rPr>
                <w:b/>
                <w:bCs/>
                <w:color w:val="FFFFFF" w:themeColor="background1"/>
              </w:rPr>
              <w:t xml:space="preserve">Other information </w:t>
            </w:r>
            <w:r w:rsidRPr="001800D0">
              <w:rPr>
                <w:color w:val="FFFFFF" w:themeColor="background1"/>
              </w:rPr>
              <w:t>(travel, hours)</w:t>
            </w:r>
          </w:p>
        </w:tc>
      </w:tr>
      <w:tr w:rsidR="00B642BF" w:rsidRPr="00B642BF" w14:paraId="399EC2A9" w14:textId="77777777" w:rsidTr="6037C9CE">
        <w:tc>
          <w:tcPr>
            <w:tcW w:w="10002" w:type="dxa"/>
            <w:gridSpan w:val="5"/>
            <w:tcBorders>
              <w:top w:val="single" w:sz="24" w:space="0" w:color="FFFFFF" w:themeColor="background2"/>
              <w:left w:val="single" w:sz="36" w:space="0" w:color="FFFFFF" w:themeColor="background2"/>
              <w:bottom w:val="single" w:sz="36" w:space="0" w:color="FFFFFF" w:themeColor="background2"/>
              <w:right w:val="single" w:sz="36" w:space="0" w:color="FFFFFF" w:themeColor="background2"/>
            </w:tcBorders>
            <w:shd w:val="clear" w:color="auto" w:fill="F2F2F2" w:themeFill="background2" w:themeFillShade="F2"/>
            <w:vAlign w:val="center"/>
          </w:tcPr>
          <w:p w14:paraId="6D9F7121" w14:textId="77777777" w:rsidR="000E769D" w:rsidRPr="002F1AFA" w:rsidRDefault="000E769D" w:rsidP="000E769D">
            <w:pPr>
              <w:jc w:val="both"/>
              <w:rPr>
                <w:rFonts w:ascii="Arial" w:hAnsi="Arial" w:cs="Arial"/>
              </w:rPr>
            </w:pPr>
            <w:r w:rsidRPr="002F1AFA">
              <w:rPr>
                <w:rFonts w:ascii="Arial" w:hAnsi="Arial" w:cs="Arial"/>
              </w:rPr>
              <w:t>Flexible and able to travel to remote locations that are not accessible by public transport.</w:t>
            </w:r>
          </w:p>
          <w:p w14:paraId="18C3F4B4" w14:textId="77777777" w:rsidR="000E769D" w:rsidRPr="002F1AFA" w:rsidRDefault="000E769D" w:rsidP="000E769D">
            <w:pPr>
              <w:jc w:val="both"/>
              <w:rPr>
                <w:rFonts w:ascii="Arial" w:hAnsi="Arial" w:cs="Arial"/>
              </w:rPr>
            </w:pPr>
          </w:p>
          <w:p w14:paraId="308F5EA8" w14:textId="77777777" w:rsidR="000E769D" w:rsidRPr="002F1AFA" w:rsidRDefault="000E769D" w:rsidP="000E769D">
            <w:pPr>
              <w:jc w:val="both"/>
              <w:rPr>
                <w:rFonts w:ascii="Arial" w:hAnsi="Arial" w:cs="Arial"/>
              </w:rPr>
            </w:pPr>
            <w:r w:rsidRPr="002F1AFA">
              <w:rPr>
                <w:rFonts w:ascii="Arial" w:hAnsi="Arial" w:cs="Arial"/>
              </w:rPr>
              <w:t>Willingness to travel to sites across England and to occasionally work from different base within England.</w:t>
            </w:r>
          </w:p>
          <w:p w14:paraId="072F0E87" w14:textId="77777777" w:rsidR="000E769D" w:rsidRPr="002F1AFA" w:rsidRDefault="000E769D" w:rsidP="000E769D">
            <w:pPr>
              <w:jc w:val="both"/>
              <w:rPr>
                <w:rFonts w:ascii="Arial" w:hAnsi="Arial" w:cs="Arial"/>
              </w:rPr>
            </w:pPr>
          </w:p>
          <w:p w14:paraId="7968840C" w14:textId="0D426B34" w:rsidR="008A1E59" w:rsidRPr="000E769D" w:rsidRDefault="000E769D" w:rsidP="000E769D">
            <w:pPr>
              <w:jc w:val="both"/>
              <w:rPr>
                <w:rFonts w:ascii="Arial" w:hAnsi="Arial" w:cs="Arial"/>
              </w:rPr>
            </w:pPr>
            <w:r w:rsidRPr="002F1AFA">
              <w:rPr>
                <w:rFonts w:ascii="Arial" w:hAnsi="Arial" w:cs="Arial"/>
              </w:rPr>
              <w:t xml:space="preserve">Must maintain CPD and other requirements to ensure ongoing membership of RICS. </w:t>
            </w:r>
          </w:p>
        </w:tc>
      </w:tr>
    </w:tbl>
    <w:p w14:paraId="401640DD" w14:textId="6D4D45F6" w:rsidR="000226D1" w:rsidRDefault="000226D1" w:rsidP="00CE64C5">
      <w:pPr>
        <w:spacing w:after="0" w:line="240" w:lineRule="auto"/>
        <w:rPr>
          <w:color w:val="425563" w:themeColor="text1"/>
        </w:rPr>
      </w:pPr>
    </w:p>
    <w:p w14:paraId="1AF27178" w14:textId="51A715C5" w:rsidR="000226D1" w:rsidRDefault="000226D1" w:rsidP="44482807">
      <w:pPr>
        <w:spacing w:after="0" w:line="240" w:lineRule="auto"/>
        <w:rPr>
          <w:color w:val="425563" w:themeColor="text1"/>
        </w:rPr>
      </w:pPr>
    </w:p>
    <w:p w14:paraId="61F7D684" w14:textId="77777777" w:rsidR="000226D1" w:rsidRDefault="000226D1" w:rsidP="000226D1">
      <w:pPr>
        <w:spacing w:after="0" w:line="240" w:lineRule="auto"/>
        <w:jc w:val="center"/>
        <w:rPr>
          <w:b/>
          <w:bCs/>
          <w:sz w:val="52"/>
          <w:szCs w:val="52"/>
        </w:rPr>
      </w:pPr>
    </w:p>
    <w:sectPr w:rsidR="000226D1" w:rsidSect="000D202F">
      <w:headerReference w:type="default" r:id="rId10"/>
      <w:pgSz w:w="11906" w:h="16838"/>
      <w:pgMar w:top="284" w:right="907" w:bottom="568" w:left="907"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015A8" w14:textId="77777777" w:rsidR="00466343" w:rsidRDefault="00466343" w:rsidP="00777CA3">
      <w:pPr>
        <w:spacing w:after="0" w:line="240" w:lineRule="auto"/>
      </w:pPr>
      <w:r>
        <w:separator/>
      </w:r>
    </w:p>
  </w:endnote>
  <w:endnote w:type="continuationSeparator" w:id="0">
    <w:p w14:paraId="2E2FEE19" w14:textId="77777777" w:rsidR="00466343" w:rsidRDefault="00466343" w:rsidP="00777CA3">
      <w:pPr>
        <w:spacing w:after="0" w:line="240" w:lineRule="auto"/>
      </w:pPr>
      <w:r>
        <w:continuationSeparator/>
      </w:r>
    </w:p>
  </w:endnote>
  <w:endnote w:type="continuationNotice" w:id="1">
    <w:p w14:paraId="1EFCC6F6" w14:textId="77777777" w:rsidR="00466343" w:rsidRDefault="004663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E97BA" w14:textId="77777777" w:rsidR="00466343" w:rsidRDefault="00466343" w:rsidP="00777CA3">
      <w:pPr>
        <w:spacing w:after="0" w:line="240" w:lineRule="auto"/>
      </w:pPr>
      <w:r>
        <w:separator/>
      </w:r>
    </w:p>
  </w:footnote>
  <w:footnote w:type="continuationSeparator" w:id="0">
    <w:p w14:paraId="3CF616CA" w14:textId="77777777" w:rsidR="00466343" w:rsidRDefault="00466343" w:rsidP="00777CA3">
      <w:pPr>
        <w:spacing w:after="0" w:line="240" w:lineRule="auto"/>
      </w:pPr>
      <w:r>
        <w:continuationSeparator/>
      </w:r>
    </w:p>
  </w:footnote>
  <w:footnote w:type="continuationNotice" w:id="1">
    <w:p w14:paraId="5325A407" w14:textId="77777777" w:rsidR="00466343" w:rsidRDefault="004663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DC7C8" w14:textId="4FD942ED" w:rsidR="00777CA3" w:rsidRDefault="00711EC9">
    <w:pPr>
      <w:pStyle w:val="Header"/>
    </w:pPr>
    <w:r>
      <w:rPr>
        <w:b/>
        <w:noProof/>
        <w:sz w:val="24"/>
        <w:szCs w:val="24"/>
        <w:lang w:eastAsia="en-GB"/>
      </w:rPr>
      <w:drawing>
        <wp:anchor distT="0" distB="0" distL="114300" distR="114300" simplePos="0" relativeHeight="251658240" behindDoc="0" locked="0" layoutInCell="1" allowOverlap="1" wp14:anchorId="5CE96EB7" wp14:editId="4607B0E2">
          <wp:simplePos x="0" y="0"/>
          <wp:positionH relativeFrom="column">
            <wp:posOffset>5252720</wp:posOffset>
          </wp:positionH>
          <wp:positionV relativeFrom="paragraph">
            <wp:posOffset>-600393</wp:posOffset>
          </wp:positionV>
          <wp:extent cx="1437305" cy="495300"/>
          <wp:effectExtent l="0" t="0" r="0" b="0"/>
          <wp:wrapNone/>
          <wp:docPr id="3" name="Picture 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37305" cy="495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299"/>
    <w:multiLevelType w:val="hybridMultilevel"/>
    <w:tmpl w:val="3E384D7E"/>
    <w:lvl w:ilvl="0" w:tplc="C70472BC">
      <w:start w:val="1"/>
      <w:numFmt w:val="bullet"/>
      <w:lvlText w:val=""/>
      <w:lvlJc w:val="left"/>
      <w:pPr>
        <w:ind w:left="360" w:hanging="360"/>
      </w:pPr>
      <w:rPr>
        <w:rFonts w:ascii="Symbol" w:hAnsi="Symbol" w:hint="default"/>
        <w:color w:val="AE2573" w:themeColor="accent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FC6747"/>
    <w:multiLevelType w:val="hybridMultilevel"/>
    <w:tmpl w:val="9CF83F9A"/>
    <w:lvl w:ilvl="0" w:tplc="70B68834">
      <w:start w:val="1"/>
      <w:numFmt w:val="bullet"/>
      <w:lvlText w:val=""/>
      <w:lvlJc w:val="left"/>
      <w:pPr>
        <w:ind w:left="360" w:hanging="360"/>
      </w:pPr>
      <w:rPr>
        <w:rFonts w:ascii="Symbol" w:hAnsi="Symbol" w:hint="default"/>
        <w:color w:val="005EB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EA1DE7"/>
    <w:multiLevelType w:val="hybridMultilevel"/>
    <w:tmpl w:val="C48E09FE"/>
    <w:lvl w:ilvl="0" w:tplc="70B68834">
      <w:start w:val="1"/>
      <w:numFmt w:val="bullet"/>
      <w:lvlText w:val=""/>
      <w:lvlJc w:val="left"/>
      <w:pPr>
        <w:ind w:left="360" w:hanging="360"/>
      </w:pPr>
      <w:rPr>
        <w:rFonts w:ascii="Symbol" w:hAnsi="Symbol" w:hint="default"/>
        <w:color w:val="005EB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582246"/>
    <w:multiLevelType w:val="hybridMultilevel"/>
    <w:tmpl w:val="BAEC7B7A"/>
    <w:lvl w:ilvl="0" w:tplc="DF1CE20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FA5473"/>
    <w:multiLevelType w:val="hybridMultilevel"/>
    <w:tmpl w:val="65226206"/>
    <w:lvl w:ilvl="0" w:tplc="C70472BC">
      <w:start w:val="1"/>
      <w:numFmt w:val="bullet"/>
      <w:lvlText w:val=""/>
      <w:lvlJc w:val="left"/>
      <w:pPr>
        <w:ind w:left="360" w:hanging="360"/>
      </w:pPr>
      <w:rPr>
        <w:rFonts w:ascii="Symbol" w:hAnsi="Symbol" w:hint="default"/>
        <w:color w:val="AE2573" w:themeColor="accent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CA048B"/>
    <w:multiLevelType w:val="hybridMultilevel"/>
    <w:tmpl w:val="134CB08E"/>
    <w:lvl w:ilvl="0" w:tplc="E3E8E6E0">
      <w:start w:val="1"/>
      <w:numFmt w:val="bullet"/>
      <w:lvlText w:val=""/>
      <w:lvlJc w:val="left"/>
      <w:pPr>
        <w:ind w:left="360" w:hanging="360"/>
      </w:pPr>
      <w:rPr>
        <w:rFonts w:ascii="Symbol" w:hAnsi="Symbol" w:hint="default"/>
        <w:color w:val="41B6E6"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8077E77"/>
    <w:multiLevelType w:val="hybridMultilevel"/>
    <w:tmpl w:val="CC325608"/>
    <w:lvl w:ilvl="0" w:tplc="E3E8E6E0">
      <w:start w:val="1"/>
      <w:numFmt w:val="bullet"/>
      <w:lvlText w:val=""/>
      <w:lvlJc w:val="left"/>
      <w:pPr>
        <w:ind w:left="360" w:hanging="360"/>
      </w:pPr>
      <w:rPr>
        <w:rFonts w:ascii="Symbol" w:hAnsi="Symbol" w:hint="default"/>
        <w:color w:val="41B6E6"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A19664E"/>
    <w:multiLevelType w:val="hybridMultilevel"/>
    <w:tmpl w:val="F60CED0E"/>
    <w:lvl w:ilvl="0" w:tplc="C70472BC">
      <w:start w:val="1"/>
      <w:numFmt w:val="bullet"/>
      <w:lvlText w:val=""/>
      <w:lvlJc w:val="left"/>
      <w:pPr>
        <w:ind w:left="360" w:hanging="360"/>
      </w:pPr>
      <w:rPr>
        <w:rFonts w:ascii="Symbol" w:hAnsi="Symbol" w:hint="default"/>
        <w:color w:val="AE2573"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840066"/>
    <w:multiLevelType w:val="hybridMultilevel"/>
    <w:tmpl w:val="DB6C6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E9599E"/>
    <w:multiLevelType w:val="hybridMultilevel"/>
    <w:tmpl w:val="B2946236"/>
    <w:lvl w:ilvl="0" w:tplc="E3E8E6E0">
      <w:start w:val="1"/>
      <w:numFmt w:val="bullet"/>
      <w:lvlText w:val=""/>
      <w:lvlJc w:val="left"/>
      <w:pPr>
        <w:ind w:left="360" w:hanging="360"/>
      </w:pPr>
      <w:rPr>
        <w:rFonts w:ascii="Symbol" w:hAnsi="Symbol" w:hint="default"/>
        <w:color w:val="41B6E6"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4614F8B"/>
    <w:multiLevelType w:val="hybridMultilevel"/>
    <w:tmpl w:val="A1E07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C359A5"/>
    <w:multiLevelType w:val="hybridMultilevel"/>
    <w:tmpl w:val="9A94C01A"/>
    <w:lvl w:ilvl="0" w:tplc="C70472BC">
      <w:start w:val="1"/>
      <w:numFmt w:val="bullet"/>
      <w:lvlText w:val=""/>
      <w:lvlJc w:val="left"/>
      <w:pPr>
        <w:ind w:left="360" w:hanging="360"/>
      </w:pPr>
      <w:rPr>
        <w:rFonts w:ascii="Symbol" w:hAnsi="Symbol" w:hint="default"/>
        <w:color w:val="AE2573" w:themeColor="accent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71C0D90"/>
    <w:multiLevelType w:val="hybridMultilevel"/>
    <w:tmpl w:val="FCB0753E"/>
    <w:lvl w:ilvl="0" w:tplc="C70472BC">
      <w:start w:val="1"/>
      <w:numFmt w:val="bullet"/>
      <w:lvlText w:val=""/>
      <w:lvlJc w:val="left"/>
      <w:pPr>
        <w:ind w:left="720" w:hanging="360"/>
      </w:pPr>
      <w:rPr>
        <w:rFonts w:ascii="Symbol" w:hAnsi="Symbol" w:hint="default"/>
        <w:color w:val="AE2573"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9C10E15"/>
    <w:multiLevelType w:val="hybridMultilevel"/>
    <w:tmpl w:val="973C7B10"/>
    <w:lvl w:ilvl="0" w:tplc="D34201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F36476"/>
    <w:multiLevelType w:val="hybridMultilevel"/>
    <w:tmpl w:val="BE6CBBD4"/>
    <w:lvl w:ilvl="0" w:tplc="641292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0E7215"/>
    <w:multiLevelType w:val="hybridMultilevel"/>
    <w:tmpl w:val="B5BEC36A"/>
    <w:lvl w:ilvl="0" w:tplc="70B68834">
      <w:start w:val="1"/>
      <w:numFmt w:val="bullet"/>
      <w:lvlText w:val=""/>
      <w:lvlJc w:val="left"/>
      <w:pPr>
        <w:ind w:left="360" w:hanging="360"/>
      </w:pPr>
      <w:rPr>
        <w:rFonts w:ascii="Symbol" w:hAnsi="Symbol" w:hint="default"/>
        <w:color w:val="005EB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46D694C"/>
    <w:multiLevelType w:val="hybridMultilevel"/>
    <w:tmpl w:val="B9C2CA52"/>
    <w:lvl w:ilvl="0" w:tplc="7DDE458E">
      <w:start w:val="1"/>
      <w:numFmt w:val="bullet"/>
      <w:lvlText w:val=""/>
      <w:lvlJc w:val="left"/>
      <w:pPr>
        <w:ind w:left="360" w:hanging="360"/>
      </w:pPr>
      <w:rPr>
        <w:rFonts w:ascii="Symbol" w:hAnsi="Symbol" w:hint="default"/>
        <w:color w:val="EA596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6E10C34"/>
    <w:multiLevelType w:val="hybridMultilevel"/>
    <w:tmpl w:val="9834B156"/>
    <w:lvl w:ilvl="0" w:tplc="E3E8E6E0">
      <w:start w:val="1"/>
      <w:numFmt w:val="bullet"/>
      <w:lvlText w:val=""/>
      <w:lvlJc w:val="left"/>
      <w:pPr>
        <w:ind w:left="360" w:hanging="360"/>
      </w:pPr>
      <w:rPr>
        <w:rFonts w:ascii="Symbol" w:hAnsi="Symbol" w:hint="default"/>
        <w:color w:val="41B6E6"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322EFB"/>
    <w:multiLevelType w:val="hybridMultilevel"/>
    <w:tmpl w:val="29D077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24752324">
    <w:abstractNumId w:val="18"/>
  </w:num>
  <w:num w:numId="2" w16cid:durableId="1304045267">
    <w:abstractNumId w:val="4"/>
  </w:num>
  <w:num w:numId="3" w16cid:durableId="93550054">
    <w:abstractNumId w:val="3"/>
  </w:num>
  <w:num w:numId="4" w16cid:durableId="1080828034">
    <w:abstractNumId w:val="5"/>
  </w:num>
  <w:num w:numId="5" w16cid:durableId="1381980576">
    <w:abstractNumId w:val="2"/>
  </w:num>
  <w:num w:numId="6" w16cid:durableId="252907929">
    <w:abstractNumId w:val="1"/>
  </w:num>
  <w:num w:numId="7" w16cid:durableId="1492715448">
    <w:abstractNumId w:val="15"/>
  </w:num>
  <w:num w:numId="8" w16cid:durableId="2136562225">
    <w:abstractNumId w:val="17"/>
  </w:num>
  <w:num w:numId="9" w16cid:durableId="116879869">
    <w:abstractNumId w:val="6"/>
  </w:num>
  <w:num w:numId="10" w16cid:durableId="1405444575">
    <w:abstractNumId w:val="9"/>
  </w:num>
  <w:num w:numId="11" w16cid:durableId="990595709">
    <w:abstractNumId w:val="16"/>
  </w:num>
  <w:num w:numId="12" w16cid:durableId="818351528">
    <w:abstractNumId w:val="0"/>
  </w:num>
  <w:num w:numId="13" w16cid:durableId="1909341733">
    <w:abstractNumId w:val="7"/>
  </w:num>
  <w:num w:numId="14" w16cid:durableId="330332801">
    <w:abstractNumId w:val="13"/>
  </w:num>
  <w:num w:numId="15" w16cid:durableId="1327048875">
    <w:abstractNumId w:val="10"/>
  </w:num>
  <w:num w:numId="16" w16cid:durableId="1756365485">
    <w:abstractNumId w:val="12"/>
  </w:num>
  <w:num w:numId="17" w16cid:durableId="1291939491">
    <w:abstractNumId w:val="11"/>
  </w:num>
  <w:num w:numId="18" w16cid:durableId="433793003">
    <w:abstractNumId w:val="8"/>
  </w:num>
  <w:num w:numId="19" w16cid:durableId="1584678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749"/>
    <w:rsid w:val="0000676C"/>
    <w:rsid w:val="000226D1"/>
    <w:rsid w:val="00053D08"/>
    <w:rsid w:val="00055385"/>
    <w:rsid w:val="00077AB4"/>
    <w:rsid w:val="00084BA9"/>
    <w:rsid w:val="000B5BCF"/>
    <w:rsid w:val="000B5F47"/>
    <w:rsid w:val="000D202F"/>
    <w:rsid w:val="000D6FCA"/>
    <w:rsid w:val="000E68B3"/>
    <w:rsid w:val="000E769D"/>
    <w:rsid w:val="00144A38"/>
    <w:rsid w:val="001729D2"/>
    <w:rsid w:val="001800D0"/>
    <w:rsid w:val="001A2C5B"/>
    <w:rsid w:val="001A4862"/>
    <w:rsid w:val="001E0AF7"/>
    <w:rsid w:val="001E0B43"/>
    <w:rsid w:val="00226639"/>
    <w:rsid w:val="00240211"/>
    <w:rsid w:val="00265FA6"/>
    <w:rsid w:val="002815B0"/>
    <w:rsid w:val="002C4FFF"/>
    <w:rsid w:val="002D2AE5"/>
    <w:rsid w:val="002D3AF6"/>
    <w:rsid w:val="00300BB1"/>
    <w:rsid w:val="00302B16"/>
    <w:rsid w:val="00304159"/>
    <w:rsid w:val="00336D51"/>
    <w:rsid w:val="00377283"/>
    <w:rsid w:val="0038488E"/>
    <w:rsid w:val="00387D92"/>
    <w:rsid w:val="00396820"/>
    <w:rsid w:val="004011B2"/>
    <w:rsid w:val="00403C06"/>
    <w:rsid w:val="00421B91"/>
    <w:rsid w:val="0042286A"/>
    <w:rsid w:val="0043104A"/>
    <w:rsid w:val="00466343"/>
    <w:rsid w:val="0049798A"/>
    <w:rsid w:val="004A0E11"/>
    <w:rsid w:val="004A454E"/>
    <w:rsid w:val="004C3B75"/>
    <w:rsid w:val="004D2E77"/>
    <w:rsid w:val="004E3EDA"/>
    <w:rsid w:val="004E4122"/>
    <w:rsid w:val="004E5FE3"/>
    <w:rsid w:val="004F219A"/>
    <w:rsid w:val="004F78CF"/>
    <w:rsid w:val="00504D59"/>
    <w:rsid w:val="00546CCA"/>
    <w:rsid w:val="00580E01"/>
    <w:rsid w:val="005961C8"/>
    <w:rsid w:val="005D0D7E"/>
    <w:rsid w:val="005E7921"/>
    <w:rsid w:val="0060146E"/>
    <w:rsid w:val="00614DD5"/>
    <w:rsid w:val="00625930"/>
    <w:rsid w:val="0063599A"/>
    <w:rsid w:val="00637F04"/>
    <w:rsid w:val="006559E3"/>
    <w:rsid w:val="006904A2"/>
    <w:rsid w:val="006E084B"/>
    <w:rsid w:val="00702D94"/>
    <w:rsid w:val="00711EC9"/>
    <w:rsid w:val="00721058"/>
    <w:rsid w:val="00721151"/>
    <w:rsid w:val="00752413"/>
    <w:rsid w:val="00762A40"/>
    <w:rsid w:val="00765AB0"/>
    <w:rsid w:val="00770E1E"/>
    <w:rsid w:val="00772DFB"/>
    <w:rsid w:val="00773100"/>
    <w:rsid w:val="0077355E"/>
    <w:rsid w:val="00777CA3"/>
    <w:rsid w:val="0078452B"/>
    <w:rsid w:val="007871EF"/>
    <w:rsid w:val="007916FE"/>
    <w:rsid w:val="007A38CE"/>
    <w:rsid w:val="007A7F35"/>
    <w:rsid w:val="007D06C4"/>
    <w:rsid w:val="008063BF"/>
    <w:rsid w:val="008359DE"/>
    <w:rsid w:val="0084126E"/>
    <w:rsid w:val="00850230"/>
    <w:rsid w:val="00856270"/>
    <w:rsid w:val="008A1E59"/>
    <w:rsid w:val="0090729D"/>
    <w:rsid w:val="00915D3A"/>
    <w:rsid w:val="00935D33"/>
    <w:rsid w:val="00936083"/>
    <w:rsid w:val="00946140"/>
    <w:rsid w:val="00952864"/>
    <w:rsid w:val="009568B1"/>
    <w:rsid w:val="00984FA7"/>
    <w:rsid w:val="0099057C"/>
    <w:rsid w:val="009A24CC"/>
    <w:rsid w:val="009A25EF"/>
    <w:rsid w:val="009A5BC9"/>
    <w:rsid w:val="009A7582"/>
    <w:rsid w:val="009B0635"/>
    <w:rsid w:val="009B13ED"/>
    <w:rsid w:val="009D2BA8"/>
    <w:rsid w:val="009E5D75"/>
    <w:rsid w:val="00A0753D"/>
    <w:rsid w:val="00A22922"/>
    <w:rsid w:val="00A76E31"/>
    <w:rsid w:val="00A86970"/>
    <w:rsid w:val="00AA5348"/>
    <w:rsid w:val="00AA5F10"/>
    <w:rsid w:val="00AD75B3"/>
    <w:rsid w:val="00AF04A5"/>
    <w:rsid w:val="00B07BB4"/>
    <w:rsid w:val="00B2048A"/>
    <w:rsid w:val="00B22DA1"/>
    <w:rsid w:val="00B403EA"/>
    <w:rsid w:val="00B548FB"/>
    <w:rsid w:val="00B61E18"/>
    <w:rsid w:val="00B62405"/>
    <w:rsid w:val="00B64044"/>
    <w:rsid w:val="00B642BF"/>
    <w:rsid w:val="00B80FB8"/>
    <w:rsid w:val="00BC0749"/>
    <w:rsid w:val="00BE7AE4"/>
    <w:rsid w:val="00BF25A7"/>
    <w:rsid w:val="00BF76AF"/>
    <w:rsid w:val="00C074B7"/>
    <w:rsid w:val="00C312EE"/>
    <w:rsid w:val="00C43318"/>
    <w:rsid w:val="00C6690C"/>
    <w:rsid w:val="00C74086"/>
    <w:rsid w:val="00C76631"/>
    <w:rsid w:val="00CA5E3C"/>
    <w:rsid w:val="00CB7F12"/>
    <w:rsid w:val="00CC2146"/>
    <w:rsid w:val="00CE5E02"/>
    <w:rsid w:val="00CE64C5"/>
    <w:rsid w:val="00D17B7E"/>
    <w:rsid w:val="00D9305A"/>
    <w:rsid w:val="00DA75D2"/>
    <w:rsid w:val="00DB2BF2"/>
    <w:rsid w:val="00DB6A48"/>
    <w:rsid w:val="00DD66EE"/>
    <w:rsid w:val="00DE2F7B"/>
    <w:rsid w:val="00DE370A"/>
    <w:rsid w:val="00DE5336"/>
    <w:rsid w:val="00E26357"/>
    <w:rsid w:val="00E852FB"/>
    <w:rsid w:val="00EA6897"/>
    <w:rsid w:val="00EE27FA"/>
    <w:rsid w:val="00F14EB5"/>
    <w:rsid w:val="00F22FB8"/>
    <w:rsid w:val="00F509EF"/>
    <w:rsid w:val="00F54C3B"/>
    <w:rsid w:val="00F91401"/>
    <w:rsid w:val="00FA264A"/>
    <w:rsid w:val="00FC4A80"/>
    <w:rsid w:val="00FC71DF"/>
    <w:rsid w:val="00FD2AF3"/>
    <w:rsid w:val="00FE3710"/>
    <w:rsid w:val="00FE530F"/>
    <w:rsid w:val="089966D9"/>
    <w:rsid w:val="0A955F0E"/>
    <w:rsid w:val="0B0A93F3"/>
    <w:rsid w:val="0B8B7934"/>
    <w:rsid w:val="0E33163F"/>
    <w:rsid w:val="0FE80EFD"/>
    <w:rsid w:val="14D18130"/>
    <w:rsid w:val="1DEE4D31"/>
    <w:rsid w:val="1F3C542E"/>
    <w:rsid w:val="1F562559"/>
    <w:rsid w:val="20C1F296"/>
    <w:rsid w:val="2150402F"/>
    <w:rsid w:val="2F187833"/>
    <w:rsid w:val="2F7E810C"/>
    <w:rsid w:val="30F275F5"/>
    <w:rsid w:val="328E4656"/>
    <w:rsid w:val="382B0514"/>
    <w:rsid w:val="3E11A45A"/>
    <w:rsid w:val="40F3DA1A"/>
    <w:rsid w:val="42106BAF"/>
    <w:rsid w:val="427EB69A"/>
    <w:rsid w:val="442B7ADC"/>
    <w:rsid w:val="44482807"/>
    <w:rsid w:val="45C74B3D"/>
    <w:rsid w:val="4AD69C24"/>
    <w:rsid w:val="4D1E9E0B"/>
    <w:rsid w:val="530B7159"/>
    <w:rsid w:val="53766661"/>
    <w:rsid w:val="55661DC1"/>
    <w:rsid w:val="56A29506"/>
    <w:rsid w:val="57AC20ED"/>
    <w:rsid w:val="5A08D2BC"/>
    <w:rsid w:val="5A398EE4"/>
    <w:rsid w:val="5AF82CF7"/>
    <w:rsid w:val="5BD55F45"/>
    <w:rsid w:val="6037C9CE"/>
    <w:rsid w:val="63C910CB"/>
    <w:rsid w:val="6489A6CA"/>
    <w:rsid w:val="65BB0263"/>
    <w:rsid w:val="6850F22A"/>
    <w:rsid w:val="6869FDC8"/>
    <w:rsid w:val="695DC0BB"/>
    <w:rsid w:val="6A39461A"/>
    <w:rsid w:val="6BA98C10"/>
    <w:rsid w:val="6D455C71"/>
    <w:rsid w:val="6F3C5ACE"/>
    <w:rsid w:val="75369D2B"/>
    <w:rsid w:val="75506E56"/>
    <w:rsid w:val="761C5426"/>
    <w:rsid w:val="7BBFAF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4956B"/>
  <w15:chartTrackingRefBased/>
  <w15:docId w15:val="{2DBDF2B1-53E9-4E0B-ABA7-52A742A2F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0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0749"/>
    <w:pPr>
      <w:ind w:left="720"/>
      <w:contextualSpacing/>
    </w:pPr>
  </w:style>
  <w:style w:type="paragraph" w:styleId="Header">
    <w:name w:val="header"/>
    <w:basedOn w:val="Normal"/>
    <w:link w:val="HeaderChar"/>
    <w:uiPriority w:val="99"/>
    <w:unhideWhenUsed/>
    <w:rsid w:val="00777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CA3"/>
  </w:style>
  <w:style w:type="paragraph" w:styleId="Footer">
    <w:name w:val="footer"/>
    <w:basedOn w:val="Normal"/>
    <w:link w:val="FooterChar"/>
    <w:uiPriority w:val="99"/>
    <w:unhideWhenUsed/>
    <w:rsid w:val="00777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7" Type="http://schemas.openxmlformats.org/officeDocument/2006/relationships/webSettings" Target="webSettings.xml" /><Relationship Id="rId12"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HSPS Colours">
      <a:dk1>
        <a:srgbClr val="425563"/>
      </a:dk1>
      <a:lt1>
        <a:srgbClr val="FFFFFF"/>
      </a:lt1>
      <a:dk2>
        <a:srgbClr val="231F20"/>
      </a:dk2>
      <a:lt2>
        <a:srgbClr val="FFFFFF"/>
      </a:lt2>
      <a:accent1>
        <a:srgbClr val="005EB8"/>
      </a:accent1>
      <a:accent2>
        <a:srgbClr val="41B6E6"/>
      </a:accent2>
      <a:accent3>
        <a:srgbClr val="009639"/>
      </a:accent3>
      <a:accent4>
        <a:srgbClr val="ED8B00"/>
      </a:accent4>
      <a:accent5>
        <a:srgbClr val="00A499"/>
      </a:accent5>
      <a:accent6>
        <a:srgbClr val="AE2573"/>
      </a:accent6>
      <a:hlink>
        <a:srgbClr val="005EB8"/>
      </a:hlink>
      <a:folHlink>
        <a:srgbClr val="78BE2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1158</Words>
  <Characters>6601</Characters>
  <Application>Microsoft Office Word</Application>
  <DocSecurity>0</DocSecurity>
  <Lines>55</Lines>
  <Paragraphs>15</Paragraphs>
  <ScaleCrop>false</ScaleCrop>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Cording</dc:creator>
  <cp:keywords/>
  <dc:description/>
  <cp:lastModifiedBy>Sam Richardson</cp:lastModifiedBy>
  <cp:revision>2</cp:revision>
  <dcterms:created xsi:type="dcterms:W3CDTF">2023-11-14T12:26:00Z</dcterms:created>
  <dcterms:modified xsi:type="dcterms:W3CDTF">2023-11-14T12:26:00Z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0x0101003ED4276BB3D48C4FBE2228163F5284A7</vt:lpwstr>
  </property>
  <property fmtid="{D5CDD505-2E9C-101B-9397-08002B2CF9AE}" pid="3" name="_dlc_DocIdItemGuid">
    <vt:lpwstr>f2e79cc8-841b-466c-b437-2dbcafb40669</vt:lpwstr>
  </property>
  <property fmtid="{D5CDD505-2E9C-101B-9397-08002B2CF9AE}" pid="4" name="DocumentType">
    <vt:lpwstr/>
  </property>
  <property fmtid="{D5CDD505-2E9C-101B-9397-08002B2CF9AE}" pid="5" name="Document type">
    <vt:lpwstr>60;#Recruitment|e555a56a-d92b-4a0e-a2d9-01d6a2ed6dad</vt:lpwstr>
  </property>
  <property fmtid="{D5CDD505-2E9C-101B-9397-08002B2CF9AE}" pid="6" name="MediaServiceImageTags">
    <vt:lpwstr/>
  </property>
</Properties>
</file>